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01B" w:rsidRDefault="00030EA9" w:rsidP="00D6701B">
      <w:pPr>
        <w:tabs>
          <w:tab w:val="center" w:pos="5040"/>
        </w:tabs>
        <w:rPr>
          <w:b/>
          <w:noProof/>
          <w:color w:val="404040" w:themeColor="text1" w:themeTint="BF"/>
        </w:rPr>
      </w:pPr>
      <w:r>
        <w:rPr>
          <w:b/>
          <w:noProof/>
          <w:color w:val="404040" w:themeColor="text1" w:themeTint="BF"/>
        </w:rPr>
        <w:pict>
          <v:shapetype id="_x0000_t202" coordsize="21600,21600" o:spt="202" path="m,l,21600r21600,l21600,xe">
            <v:stroke joinstyle="miter"/>
            <v:path gradientshapeok="t" o:connecttype="rect"/>
          </v:shapetype>
          <v:shape id="Text Box 4" o:spid="_x0000_s1026" type="#_x0000_t202" style="position:absolute;margin-left:171.35pt;margin-top:156.55pt;width:34.2pt;height:19.2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" filled="f" stroked="f" strokeweight=".5pt">
            <v:textbox>
              <w:txbxContent>
                <w:p w:rsidR="00F9424F" w:rsidRPr="009964D6" w:rsidRDefault="00F9424F">
                  <w:pPr>
                    <w:rPr>
                      <w:color w:val="404040" w:themeColor="text1" w:themeTint="BF"/>
                      <w:sz w:val="20"/>
                    </w:rPr>
                  </w:pPr>
                  <w:proofErr w:type="gramStart"/>
                  <w:r w:rsidRPr="009964D6">
                    <w:rPr>
                      <w:color w:val="404040" w:themeColor="text1" w:themeTint="BF"/>
                      <w:sz w:val="20"/>
                    </w:rPr>
                    <w:t>joist</w:t>
                  </w:r>
                  <w:proofErr w:type="gramEnd"/>
                </w:p>
              </w:txbxContent>
            </v:textbox>
          </v:shape>
        </w:pict>
      </w:r>
      <w:r>
        <w:rPr>
          <w:b/>
          <w:noProof/>
          <w:color w:val="404040" w:themeColor="text1" w:themeTint="BF"/>
        </w:rPr>
        <w:pict>
          <v:shape id="Text Box 6" o:spid="_x0000_s1027" type="#_x0000_t202" style="position:absolute;margin-left:175.55pt;margin-top:162.3pt;width:22.45pt;height:10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" fillcolor="white [3201]" stroked="f" strokeweight=".5pt">
            <v:textbox>
              <w:txbxContent>
                <w:p w:rsidR="009964D6" w:rsidRDefault="009964D6"/>
              </w:txbxContent>
            </v:textbox>
          </v:shape>
        </w:pict>
      </w:r>
      <w:r w:rsidR="00D6701B">
        <w:rPr>
          <w:b/>
          <w:noProof/>
          <w:color w:val="404040" w:themeColor="text1" w:themeTint="BF"/>
        </w:rPr>
        <w:t>Footings</w:t>
      </w:r>
      <w:r w:rsidR="00D6701B">
        <w:rPr>
          <w:b/>
          <w:noProof/>
          <w:color w:val="404040" w:themeColor="text1" w:themeTint="BF"/>
        </w:rPr>
        <w:tab/>
      </w:r>
      <w:r w:rsidR="00B253AD" w:rsidRPr="005416D9">
        <w:rPr>
          <w:noProof/>
          <w:color w:val="404040" w:themeColor="text1" w:themeTint="BF"/>
        </w:rPr>
        <w:drawing>
          <wp:inline distT="0" distB="0" distL="0" distR="0">
            <wp:extent cx="4038600" cy="2572450"/>
            <wp:effectExtent l="171450" t="171450" r="381000" b="3613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038600" cy="2572450"/>
                    </a:xfrm>
                    <a:prstGeom prst="rect">
                      <a:avLst/>
                    </a:prstGeom>
                    <a:ln>
                      <a:noFill/>
                    </a:ln>
                    <a:effectLst>
                      <a:outerShdw blurRad="292100" dist="139700" dir="2700000" algn="tl" rotWithShape="0">
                        <a:srgbClr val="333333">
                          <a:alpha val="65000"/>
                        </a:srgbClr>
                      </a:outerShdw>
                    </a:effectLst>
                  </pic:spPr>
                </pic:pic>
              </a:graphicData>
            </a:graphic>
          </wp:inline>
        </w:drawing>
      </w:r>
    </w:p>
    <w:p w:rsidR="009B6FEB" w:rsidRPr="005416D9" w:rsidRDefault="0012485A" w:rsidP="009B6FEB">
      <w:pPr>
        <w:rPr>
          <w:i/>
          <w:noProof/>
          <w:color w:val="404040" w:themeColor="text1" w:themeTint="BF"/>
        </w:rPr>
      </w:pPr>
      <w:r w:rsidRPr="005416D9">
        <w:rPr>
          <w:noProof/>
          <w:color w:val="404040" w:themeColor="text1" w:themeTint="BF"/>
        </w:rPr>
        <w:t xml:space="preserve">The base of the footing must be at least 42” below finished grade (frost line). </w:t>
      </w:r>
      <w:r w:rsidR="009B6FEB" w:rsidRPr="005416D9">
        <w:rPr>
          <w:noProof/>
          <w:color w:val="404040" w:themeColor="text1" w:themeTint="BF"/>
        </w:rPr>
        <w:t xml:space="preserve">Footings supporting a 4 x 4 column must not be less than 6” diameter. Post footings supporting columns larger than 4 x 4 must be 8” diameter or larger. The bottom of post footings may be “belled” to achieve the desired minimum bearing area. </w:t>
      </w:r>
      <w:r w:rsidR="00217D82" w:rsidRPr="005416D9">
        <w:rPr>
          <w:noProof/>
          <w:color w:val="404040" w:themeColor="text1" w:themeTint="BF"/>
        </w:rPr>
        <w:t xml:space="preserve"> </w:t>
      </w:r>
      <w:r w:rsidR="00217D82" w:rsidRPr="005416D9">
        <w:rPr>
          <w:i/>
          <w:noProof/>
          <w:color w:val="404040" w:themeColor="text1" w:themeTint="BF"/>
        </w:rPr>
        <w:t>*</w:t>
      </w:r>
      <w:r w:rsidR="00A710DB">
        <w:rPr>
          <w:i/>
          <w:noProof/>
          <w:color w:val="404040" w:themeColor="text1" w:themeTint="BF"/>
        </w:rPr>
        <w:t xml:space="preserve">Please </w:t>
      </w:r>
      <w:r w:rsidR="00217D82" w:rsidRPr="005416D9">
        <w:rPr>
          <w:i/>
          <w:noProof/>
          <w:color w:val="404040" w:themeColor="text1" w:themeTint="BF"/>
        </w:rPr>
        <w:t xml:space="preserve">Note: </w:t>
      </w:r>
      <w:r w:rsidR="00A710DB">
        <w:rPr>
          <w:i/>
          <w:noProof/>
          <w:color w:val="404040" w:themeColor="text1" w:themeTint="BF"/>
        </w:rPr>
        <w:t xml:space="preserve">Per </w:t>
      </w:r>
      <w:r w:rsidR="001F70B8">
        <w:rPr>
          <w:i/>
          <w:noProof/>
          <w:color w:val="404040" w:themeColor="text1" w:themeTint="BF"/>
        </w:rPr>
        <w:t>New Germany’s</w:t>
      </w:r>
      <w:r w:rsidR="00A710DB">
        <w:rPr>
          <w:i/>
          <w:noProof/>
          <w:color w:val="404040" w:themeColor="text1" w:themeTint="BF"/>
        </w:rPr>
        <w:t xml:space="preserve"> Designated Building Official, Metro West Inspection Services: “</w:t>
      </w:r>
      <w:r w:rsidR="00217D82" w:rsidRPr="005416D9">
        <w:rPr>
          <w:i/>
          <w:noProof/>
          <w:color w:val="404040" w:themeColor="text1" w:themeTint="BF"/>
        </w:rPr>
        <w:t xml:space="preserve">Diamond pier footings will not be accepted without a project specific soil report from a licensed </w:t>
      </w:r>
      <w:r w:rsidR="00A710DB">
        <w:rPr>
          <w:i/>
          <w:noProof/>
          <w:color w:val="404040" w:themeColor="text1" w:themeTint="BF"/>
        </w:rPr>
        <w:t xml:space="preserve">State of </w:t>
      </w:r>
      <w:r w:rsidR="00217D82" w:rsidRPr="005416D9">
        <w:rPr>
          <w:i/>
          <w:noProof/>
          <w:color w:val="404040" w:themeColor="text1" w:themeTint="BF"/>
        </w:rPr>
        <w:t>MN engineer</w:t>
      </w:r>
      <w:r w:rsidR="00A710DB">
        <w:rPr>
          <w:i/>
          <w:noProof/>
          <w:color w:val="404040" w:themeColor="text1" w:themeTint="BF"/>
        </w:rPr>
        <w:t>.”</w:t>
      </w:r>
    </w:p>
    <w:p w:rsidR="000C7937" w:rsidRPr="005416D9" w:rsidRDefault="000C7937" w:rsidP="009B6FEB">
      <w:pPr>
        <w:rPr>
          <w:noProof/>
          <w:color w:val="404040" w:themeColor="text1" w:themeTint="BF"/>
        </w:rPr>
      </w:pPr>
    </w:p>
    <w:tbl>
      <w:tblPr>
        <w:tblStyle w:val="LightShading-Accent2"/>
        <w:tblpPr w:leftFromText="180" w:rightFromText="180" w:vertAnchor="text" w:horzAnchor="margin" w:tblpXSpec="center" w:tblpY="137"/>
        <w:tblW w:w="0" w:type="auto"/>
        <w:tblBorders>
          <w:right w:val="single" w:sz="4" w:space="0" w:color="auto"/>
        </w:tblBorders>
        <w:tblLook w:val="04A0"/>
      </w:tblPr>
      <w:tblGrid>
        <w:gridCol w:w="7246"/>
      </w:tblGrid>
      <w:tr w:rsidR="005416D9" w:rsidRPr="005416D9" w:rsidTr="009B6FEB">
        <w:trPr>
          <w:cnfStyle w:val="100000000000"/>
          <w:trHeight w:val="1085"/>
        </w:trPr>
        <w:tc>
          <w:tcPr>
            <w:cnfStyle w:val="001000000000"/>
            <w:tcW w:w="7246" w:type="dxa"/>
            <w:tcBorders>
              <w:top w:val="nil"/>
              <w:left w:val="single" w:sz="4" w:space="0" w:color="632423" w:themeColor="accent2" w:themeShade="80"/>
              <w:bottom w:val="nil"/>
              <w:right w:val="single" w:sz="4" w:space="0" w:color="632423" w:themeColor="accent2" w:themeShade="80"/>
            </w:tcBorders>
          </w:tcPr>
          <w:p w:rsidR="009B6FEB" w:rsidRPr="005416D9" w:rsidRDefault="00C42D35" w:rsidP="009B6FEB">
            <w:pPr>
              <w:jc w:val="center"/>
              <w:rPr>
                <w:b w:val="0"/>
                <w:i/>
                <w:color w:val="404040" w:themeColor="text1" w:themeTint="BF"/>
                <w:sz w:val="22"/>
              </w:rPr>
            </w:pPr>
            <w:r w:rsidRPr="005416D9">
              <w:rPr>
                <w:noProof/>
                <w:color w:val="404040" w:themeColor="text1" w:themeTint="BF"/>
                <w:sz w:val="22"/>
              </w:rPr>
              <w:drawing>
                <wp:anchor distT="0" distB="0" distL="114300" distR="114300" simplePos="0" relativeHeight="251660288" behindDoc="0" locked="0" layoutInCell="1" allowOverlap="1">
                  <wp:simplePos x="0" y="0"/>
                  <wp:positionH relativeFrom="column">
                    <wp:posOffset>3571875</wp:posOffset>
                  </wp:positionH>
                  <wp:positionV relativeFrom="paragraph">
                    <wp:posOffset>82550</wp:posOffset>
                  </wp:positionV>
                  <wp:extent cx="371475" cy="377190"/>
                  <wp:effectExtent l="0" t="0" r="9525" b="381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clrChange>
                              <a:clrFrom>
                                <a:srgbClr val="D6F1FF"/>
                              </a:clrFrom>
                              <a:clrTo>
                                <a:srgbClr val="D6F1FF">
                                  <a:alpha val="0"/>
                                </a:srgbClr>
                              </a:clrTo>
                            </a:clrChange>
                          </a:blip>
                          <a:srcRect/>
                          <a:stretch>
                            <a:fillRect/>
                          </a:stretch>
                        </pic:blipFill>
                        <pic:spPr bwMode="auto">
                          <a:xfrm>
                            <a:off x="0" y="0"/>
                            <a:ext cx="371475" cy="377190"/>
                          </a:xfrm>
                          <a:prstGeom prst="rect">
                            <a:avLst/>
                          </a:prstGeom>
                          <a:noFill/>
                          <a:ln w="9525">
                            <a:noFill/>
                            <a:miter lim="800000"/>
                            <a:headEnd/>
                            <a:tailEnd/>
                          </a:ln>
                        </pic:spPr>
                      </pic:pic>
                    </a:graphicData>
                  </a:graphic>
                </wp:anchor>
              </w:drawing>
            </w:r>
            <w:r w:rsidR="00F46785" w:rsidRPr="005416D9">
              <w:rPr>
                <w:b w:val="0"/>
                <w:i/>
                <w:color w:val="404040" w:themeColor="text1" w:themeTint="BF"/>
                <w:sz w:val="22"/>
              </w:rPr>
              <w:t>At least 2 business days</w:t>
            </w:r>
            <w:r w:rsidR="00F46785" w:rsidRPr="005416D9">
              <w:rPr>
                <w:noProof/>
                <w:color w:val="404040" w:themeColor="text1" w:themeTint="BF"/>
                <w:sz w:val="22"/>
              </w:rPr>
              <w:t xml:space="preserve"> </w:t>
            </w:r>
            <w:r w:rsidR="009B6FEB" w:rsidRPr="005416D9">
              <w:rPr>
                <w:b w:val="0"/>
                <w:i/>
                <w:color w:val="404040" w:themeColor="text1" w:themeTint="BF"/>
                <w:sz w:val="22"/>
              </w:rPr>
              <w:t>before you dig…</w:t>
            </w:r>
          </w:p>
          <w:p w:rsidR="009B6FEB" w:rsidRPr="005416D9" w:rsidRDefault="009B6FEB" w:rsidP="009B6FEB">
            <w:pPr>
              <w:jc w:val="center"/>
              <w:rPr>
                <w:color w:val="404040" w:themeColor="text1" w:themeTint="BF"/>
                <w:sz w:val="22"/>
              </w:rPr>
            </w:pPr>
            <w:r w:rsidRPr="005416D9">
              <w:rPr>
                <w:color w:val="404040" w:themeColor="text1" w:themeTint="BF"/>
                <w:sz w:val="22"/>
              </w:rPr>
              <w:t>Gopher State One Call</w:t>
            </w:r>
          </w:p>
          <w:p w:rsidR="00F46785" w:rsidRPr="00C42D35" w:rsidRDefault="009B6FEB" w:rsidP="00C42D35">
            <w:pPr>
              <w:jc w:val="center"/>
              <w:rPr>
                <w:color w:val="404040" w:themeColor="text1" w:themeTint="BF"/>
                <w:sz w:val="22"/>
              </w:rPr>
            </w:pPr>
            <w:r w:rsidRPr="005416D9">
              <w:rPr>
                <w:color w:val="404040" w:themeColor="text1" w:themeTint="BF"/>
                <w:sz w:val="22"/>
              </w:rPr>
              <w:t>(651) 454-0002 - - or- - 811</w:t>
            </w:r>
          </w:p>
        </w:tc>
      </w:tr>
    </w:tbl>
    <w:p w:rsidR="009B6FEB" w:rsidRPr="005416D9" w:rsidRDefault="00C42D35" w:rsidP="009B6FEB">
      <w:pPr>
        <w:rPr>
          <w:noProof/>
          <w:color w:val="404040" w:themeColor="text1" w:themeTint="BF"/>
        </w:rPr>
      </w:pPr>
      <w:r w:rsidRPr="005416D9">
        <w:rPr>
          <w:noProof/>
          <w:color w:val="404040" w:themeColor="text1" w:themeTint="BF"/>
          <w:sz w:val="22"/>
        </w:rPr>
        <w:drawing>
          <wp:anchor distT="0" distB="0" distL="114300" distR="114300" simplePos="0" relativeHeight="251659264" behindDoc="0" locked="0" layoutInCell="1" allowOverlap="1">
            <wp:simplePos x="0" y="0"/>
            <wp:positionH relativeFrom="column">
              <wp:posOffset>1073150</wp:posOffset>
            </wp:positionH>
            <wp:positionV relativeFrom="paragraph">
              <wp:posOffset>81915</wp:posOffset>
            </wp:positionV>
            <wp:extent cx="952500" cy="571500"/>
            <wp:effectExtent l="0" t="0" r="0" b="0"/>
            <wp:wrapNone/>
            <wp:docPr id="10" name="Picture 8" descr="go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pher.gif"/>
                    <pic:cNvPicPr/>
                  </pic:nvPicPr>
                  <pic:blipFill>
                    <a:blip r:embed="rId9" cstate="print">
                      <a:clrChange>
                        <a:clrFrom>
                          <a:srgbClr val="FFFFFF"/>
                        </a:clrFrom>
                        <a:clrTo>
                          <a:srgbClr val="FFFFFF">
                            <a:alpha val="0"/>
                          </a:srgbClr>
                        </a:clrTo>
                      </a:clrChange>
                    </a:blip>
                    <a:stretch>
                      <a:fillRect/>
                    </a:stretch>
                  </pic:blipFill>
                  <pic:spPr>
                    <a:xfrm>
                      <a:off x="0" y="0"/>
                      <a:ext cx="952500" cy="571500"/>
                    </a:xfrm>
                    <a:prstGeom prst="rect">
                      <a:avLst/>
                    </a:prstGeom>
                  </pic:spPr>
                </pic:pic>
              </a:graphicData>
            </a:graphic>
          </wp:anchor>
        </w:drawing>
      </w:r>
    </w:p>
    <w:p w:rsidR="009B6FEB" w:rsidRPr="005416D9" w:rsidRDefault="009B6FEB" w:rsidP="009B6FEB">
      <w:pPr>
        <w:rPr>
          <w:noProof/>
          <w:color w:val="404040" w:themeColor="text1" w:themeTint="BF"/>
        </w:rPr>
      </w:pPr>
    </w:p>
    <w:p w:rsidR="009B6FEB" w:rsidRPr="005416D9" w:rsidRDefault="009B6FEB" w:rsidP="009B6FEB">
      <w:pPr>
        <w:rPr>
          <w:noProof/>
          <w:color w:val="404040" w:themeColor="text1" w:themeTint="BF"/>
        </w:rPr>
      </w:pPr>
    </w:p>
    <w:p w:rsidR="009B6FEB" w:rsidRPr="005416D9" w:rsidRDefault="009B6FEB" w:rsidP="009B6FEB">
      <w:pPr>
        <w:rPr>
          <w:noProof/>
          <w:color w:val="404040" w:themeColor="text1" w:themeTint="BF"/>
        </w:rPr>
      </w:pPr>
    </w:p>
    <w:p w:rsidR="00B253AD" w:rsidRPr="005416D9" w:rsidRDefault="00B253AD" w:rsidP="0048675F">
      <w:pPr>
        <w:jc w:val="center"/>
        <w:rPr>
          <w:color w:val="404040" w:themeColor="text1" w:themeTint="BF"/>
        </w:rPr>
      </w:pPr>
    </w:p>
    <w:p w:rsidR="0012485A" w:rsidRPr="005416D9" w:rsidRDefault="0012485A" w:rsidP="0048675F">
      <w:pPr>
        <w:jc w:val="center"/>
        <w:rPr>
          <w:color w:val="404040" w:themeColor="text1" w:themeTint="BF"/>
        </w:rPr>
      </w:pPr>
    </w:p>
    <w:p w:rsidR="00B253AD" w:rsidRPr="005416D9" w:rsidRDefault="00581B07" w:rsidP="00581B07">
      <w:pPr>
        <w:pBdr>
          <w:top w:val="single" w:sz="24" w:space="1" w:color="943634" w:themeColor="accent2" w:themeShade="BF"/>
        </w:pBdr>
        <w:rPr>
          <w:b/>
          <w:color w:val="404040" w:themeColor="text1" w:themeTint="BF"/>
          <w:sz w:val="22"/>
        </w:rPr>
      </w:pPr>
      <w:r w:rsidRPr="005416D9">
        <w:rPr>
          <w:b/>
          <w:color w:val="404040" w:themeColor="text1" w:themeTint="BF"/>
          <w:sz w:val="22"/>
        </w:rPr>
        <w:t>DO YOU THINK YOU MIGHT ENCLOSE YOUR DECK IN THE FUTURE?</w:t>
      </w:r>
    </w:p>
    <w:p w:rsidR="00B253AD" w:rsidRPr="005416D9" w:rsidRDefault="00581B07" w:rsidP="00581B07">
      <w:pPr>
        <w:pBdr>
          <w:bottom w:val="single" w:sz="24" w:space="1" w:color="943634" w:themeColor="accent2" w:themeShade="BF"/>
        </w:pBdr>
        <w:rPr>
          <w:color w:val="404040" w:themeColor="text1" w:themeTint="BF"/>
          <w:sz w:val="22"/>
        </w:rPr>
      </w:pPr>
      <w:r w:rsidRPr="005416D9">
        <w:rPr>
          <w:color w:val="404040" w:themeColor="text1" w:themeTint="BF"/>
          <w:sz w:val="22"/>
        </w:rPr>
        <w:t xml:space="preserve">Deck plans are approved based on the assumption that the deck will be used </w:t>
      </w:r>
      <w:r w:rsidRPr="005416D9">
        <w:rPr>
          <w:i/>
          <w:color w:val="404040" w:themeColor="text1" w:themeTint="BF"/>
          <w:sz w:val="22"/>
        </w:rPr>
        <w:t>only</w:t>
      </w:r>
      <w:r w:rsidRPr="005416D9">
        <w:rPr>
          <w:color w:val="404040" w:themeColor="text1" w:themeTint="BF"/>
          <w:sz w:val="22"/>
        </w:rPr>
        <w:t xml:space="preserve"> as a deck for the life of the structure. Because there are so many components that will vary by becoming a porch, it is important that you indicate this possibility on your plans. Your deck design should reflect the future loads</w:t>
      </w:r>
      <w:r w:rsidR="00A710DB">
        <w:rPr>
          <w:color w:val="404040" w:themeColor="text1" w:themeTint="BF"/>
          <w:sz w:val="22"/>
        </w:rPr>
        <w:t xml:space="preserve"> (including the addition of a hot tub)</w:t>
      </w:r>
      <w:proofErr w:type="gramStart"/>
      <w:r w:rsidRPr="005416D9">
        <w:rPr>
          <w:color w:val="404040" w:themeColor="text1" w:themeTint="BF"/>
          <w:sz w:val="22"/>
        </w:rPr>
        <w:t>,</w:t>
      </w:r>
      <w:proofErr w:type="gramEnd"/>
      <w:r w:rsidRPr="005416D9">
        <w:rPr>
          <w:color w:val="404040" w:themeColor="text1" w:themeTint="BF"/>
          <w:sz w:val="22"/>
        </w:rPr>
        <w:t xml:space="preserve"> meet setbacks and any other applicable rules.</w:t>
      </w:r>
    </w:p>
    <w:p w:rsidR="00B253AD" w:rsidRPr="005416D9" w:rsidRDefault="00B253AD" w:rsidP="003C76DE">
      <w:pPr>
        <w:rPr>
          <w:color w:val="404040" w:themeColor="text1" w:themeTint="BF"/>
        </w:rPr>
      </w:pPr>
    </w:p>
    <w:p w:rsidR="00F5267A" w:rsidRPr="005416D9" w:rsidRDefault="00F5267A" w:rsidP="00F5267A">
      <w:pPr>
        <w:jc w:val="center"/>
        <w:rPr>
          <w:b/>
          <w:color w:val="404040" w:themeColor="text1" w:themeTint="BF"/>
          <w:u w:val="single"/>
        </w:rPr>
      </w:pPr>
      <w:r w:rsidRPr="005416D9">
        <w:rPr>
          <w:b/>
          <w:color w:val="404040" w:themeColor="text1" w:themeTint="BF"/>
          <w:u w:val="single"/>
        </w:rPr>
        <w:t>MATERIALS</w:t>
      </w:r>
    </w:p>
    <w:p w:rsidR="00F5267A" w:rsidRPr="005416D9" w:rsidRDefault="00F5267A" w:rsidP="00F5267A">
      <w:pPr>
        <w:rPr>
          <w:b/>
          <w:color w:val="404040" w:themeColor="text1" w:themeTint="BF"/>
        </w:rPr>
      </w:pPr>
      <w:r w:rsidRPr="005416D9">
        <w:rPr>
          <w:b/>
          <w:color w:val="404040" w:themeColor="text1" w:themeTint="BF"/>
        </w:rPr>
        <w:t>Fasteners</w:t>
      </w:r>
    </w:p>
    <w:p w:rsidR="00F5267A" w:rsidRPr="005416D9" w:rsidRDefault="00F5267A" w:rsidP="00F5267A">
      <w:pPr>
        <w:rPr>
          <w:color w:val="404040" w:themeColor="text1" w:themeTint="BF"/>
        </w:rPr>
      </w:pPr>
      <w:r w:rsidRPr="005416D9">
        <w:rPr>
          <w:color w:val="404040" w:themeColor="text1" w:themeTint="BF"/>
        </w:rPr>
        <w:t>Nails and other hardware must be hot-dipped zinc-coated (galvanized), stainless steel or equivalent. Screws should be either hot-dipped galvanized or electroplated with a polymer coating. 12d nails are recommended on nominal 2-inch decking. 10d nails are recommended for 5/4 decking.</w:t>
      </w:r>
    </w:p>
    <w:p w:rsidR="00F5267A" w:rsidRPr="005416D9" w:rsidRDefault="00F5267A" w:rsidP="00F5267A">
      <w:pPr>
        <w:rPr>
          <w:color w:val="404040" w:themeColor="text1" w:themeTint="BF"/>
        </w:rPr>
      </w:pPr>
      <w:r w:rsidRPr="005416D9">
        <w:rPr>
          <w:color w:val="404040" w:themeColor="text1" w:themeTint="BF"/>
        </w:rPr>
        <w:t>With lag screws, use a flat washer under the head. Use washers under the nut and head of machine bolts and just under the nut of carriage bolts.</w:t>
      </w:r>
    </w:p>
    <w:p w:rsidR="00FE454C" w:rsidRDefault="00FE454C" w:rsidP="00FE454C">
      <w:pPr>
        <w:rPr>
          <w:color w:val="404040" w:themeColor="text1" w:themeTint="BF"/>
        </w:rPr>
      </w:pPr>
      <w:r>
        <w:rPr>
          <w:noProof/>
        </w:rPr>
        <w:lastRenderedPageBreak/>
        <w:drawing>
          <wp:anchor distT="0" distB="0" distL="114300" distR="114300" simplePos="0" relativeHeight="251666432" behindDoc="0" locked="0" layoutInCell="1" allowOverlap="1">
            <wp:simplePos x="0" y="0"/>
            <wp:positionH relativeFrom="column">
              <wp:posOffset>5619750</wp:posOffset>
            </wp:positionH>
            <wp:positionV relativeFrom="paragraph">
              <wp:posOffset>-537210</wp:posOffset>
            </wp:positionV>
            <wp:extent cx="932180" cy="2418080"/>
            <wp:effectExtent l="0" t="0" r="127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2180" cy="2418080"/>
                    </a:xfrm>
                    <a:prstGeom prst="rect">
                      <a:avLst/>
                    </a:prstGeom>
                  </pic:spPr>
                </pic:pic>
              </a:graphicData>
            </a:graphic>
          </wp:anchor>
        </w:drawing>
      </w:r>
      <w:r>
        <w:rPr>
          <w:color w:val="404040" w:themeColor="text1" w:themeTint="BF"/>
        </w:rPr>
        <w:t xml:space="preserve">The Simpson Deck Tension Tie (DTT) Brackets are one </w:t>
      </w:r>
      <w:r w:rsidRPr="00FE2BEB">
        <w:rPr>
          <w:b/>
          <w:color w:val="404040" w:themeColor="text1" w:themeTint="BF"/>
        </w:rPr>
        <w:t>example</w:t>
      </w:r>
      <w:r>
        <w:rPr>
          <w:color w:val="404040" w:themeColor="text1" w:themeTint="BF"/>
        </w:rPr>
        <w:t xml:space="preserve"> of lateral load bracing. </w:t>
      </w:r>
      <w:r w:rsidRPr="00FE2BEB">
        <w:rPr>
          <w:color w:val="404040" w:themeColor="text1" w:themeTint="BF"/>
          <w:u w:val="single"/>
        </w:rPr>
        <w:t>Four of these per deck</w:t>
      </w:r>
      <w:r>
        <w:rPr>
          <w:color w:val="404040" w:themeColor="text1" w:themeTint="BF"/>
        </w:rPr>
        <w:t xml:space="preserve"> would provide the required lateral bracing to a rim or band joist (you would need to double-check with the manufacturer’s load table).</w:t>
      </w:r>
    </w:p>
    <w:p w:rsidR="008D0A1F" w:rsidRPr="005416D9" w:rsidRDefault="008D0A1F" w:rsidP="00F5267A">
      <w:pPr>
        <w:rPr>
          <w:b/>
          <w:color w:val="404040" w:themeColor="text1" w:themeTint="BF"/>
          <w:u w:val="single"/>
        </w:rPr>
      </w:pPr>
    </w:p>
    <w:p w:rsidR="00F5267A" w:rsidRPr="005416D9" w:rsidRDefault="00F5267A" w:rsidP="00F5267A">
      <w:pPr>
        <w:rPr>
          <w:color w:val="404040" w:themeColor="text1" w:themeTint="BF"/>
        </w:rPr>
      </w:pPr>
      <w:r w:rsidRPr="005416D9">
        <w:rPr>
          <w:b/>
          <w:color w:val="404040" w:themeColor="text1" w:themeTint="BF"/>
        </w:rPr>
        <w:t>Lumber</w:t>
      </w:r>
    </w:p>
    <w:p w:rsidR="00F5267A" w:rsidRPr="005416D9" w:rsidRDefault="00F5267A" w:rsidP="00F5267A">
      <w:pPr>
        <w:rPr>
          <w:color w:val="404040" w:themeColor="text1" w:themeTint="BF"/>
        </w:rPr>
      </w:pPr>
      <w:r w:rsidRPr="005416D9">
        <w:rPr>
          <w:color w:val="404040" w:themeColor="text1" w:themeTint="BF"/>
        </w:rPr>
        <w:t>All wood used in deck construction must be pressure-treated lumber or wood that is na</w:t>
      </w:r>
      <w:r w:rsidR="0012485A" w:rsidRPr="005416D9">
        <w:rPr>
          <w:color w:val="404040" w:themeColor="text1" w:themeTint="BF"/>
        </w:rPr>
        <w:t xml:space="preserve">turally resistant to decay such </w:t>
      </w:r>
      <w:r w:rsidRPr="005416D9">
        <w:rPr>
          <w:color w:val="404040" w:themeColor="text1" w:themeTint="BF"/>
        </w:rPr>
        <w:t>as redwood or cedar.</w:t>
      </w:r>
    </w:p>
    <w:p w:rsidR="00F5267A" w:rsidRPr="005416D9" w:rsidRDefault="00030EA9" w:rsidP="00F5267A">
      <w:pPr>
        <w:rPr>
          <w:b/>
          <w:i/>
          <w:color w:val="404040" w:themeColor="text1" w:themeTint="BF"/>
          <w:sz w:val="20"/>
        </w:rPr>
      </w:pPr>
      <w:r w:rsidRPr="00030EA9">
        <w:rPr>
          <w:noProof/>
          <w:color w:val="000000" w:themeColor="text1"/>
        </w:rPr>
        <w:pict>
          <v:shape id="Text Box 12" o:spid="_x0000_s1028" type="#_x0000_t202" style="position:absolute;margin-left:424.5pt;margin-top:41.2pt;width:69.75pt;height:27.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" fillcolor="white [3201]" stroked="f" strokeweight=".5pt">
            <v:textbox>
              <w:txbxContent>
                <w:p w:rsidR="00FE454C" w:rsidRPr="00223C32" w:rsidRDefault="00FE454C" w:rsidP="00FE454C">
                  <w:pPr>
                    <w:jc w:val="center"/>
                    <w:rPr>
                      <w:sz w:val="16"/>
                    </w:rPr>
                  </w:pPr>
                  <w:r w:rsidRPr="00223C32">
                    <w:rPr>
                      <w:sz w:val="16"/>
                    </w:rPr>
                    <w:t>Simpson</w:t>
                  </w:r>
                </w:p>
                <w:p w:rsidR="00FE454C" w:rsidRPr="00223C32" w:rsidRDefault="00FE454C" w:rsidP="00FE454C">
                  <w:pPr>
                    <w:jc w:val="center"/>
                  </w:pPr>
                  <w:r w:rsidRPr="00223C32">
                    <w:rPr>
                      <w:sz w:val="16"/>
                    </w:rPr>
                    <w:t>DTT Bracket</w:t>
                  </w:r>
                </w:p>
              </w:txbxContent>
            </v:textbox>
            <w10:wrap type="square"/>
          </v:shape>
        </w:pict>
      </w:r>
      <w:r w:rsidR="00F5267A" w:rsidRPr="005416D9">
        <w:rPr>
          <w:color w:val="404040" w:themeColor="text1" w:themeTint="BF"/>
        </w:rPr>
        <w:t xml:space="preserve">Wood used above ground, in contact with the ground, or below ground, requires different degrees of treatment. Check the labels of the material you are buying to determine where it can be used. </w:t>
      </w:r>
      <w:r w:rsidR="00F5267A" w:rsidRPr="005416D9">
        <w:rPr>
          <w:b/>
          <w:i/>
          <w:color w:val="404040" w:themeColor="text1" w:themeTint="BF"/>
          <w:sz w:val="20"/>
        </w:rPr>
        <w:t>Because some preservative treatments are very corrosive, make sure that any fasteners or metal connectors used in the construction of your deck are approved by the manufacturer for use with treated wood.</w:t>
      </w:r>
    </w:p>
    <w:p w:rsidR="00F77DCF" w:rsidRPr="005416D9" w:rsidRDefault="00F77DCF" w:rsidP="00F5267A">
      <w:pPr>
        <w:rPr>
          <w:b/>
          <w:color w:val="404040" w:themeColor="text1" w:themeTint="BF"/>
          <w:u w:val="single"/>
        </w:rPr>
      </w:pPr>
    </w:p>
    <w:p w:rsidR="00F5267A" w:rsidRPr="005416D9" w:rsidRDefault="00F5267A" w:rsidP="00F5267A">
      <w:pPr>
        <w:rPr>
          <w:b/>
          <w:color w:val="404040" w:themeColor="text1" w:themeTint="BF"/>
        </w:rPr>
      </w:pPr>
      <w:r w:rsidRPr="005416D9">
        <w:rPr>
          <w:b/>
          <w:color w:val="404040" w:themeColor="text1" w:themeTint="BF"/>
        </w:rPr>
        <w:t>Decking</w:t>
      </w:r>
    </w:p>
    <w:p w:rsidR="00F5267A" w:rsidRPr="005416D9" w:rsidRDefault="00F5267A" w:rsidP="00F5267A">
      <w:pPr>
        <w:rPr>
          <w:color w:val="404040" w:themeColor="text1" w:themeTint="BF"/>
        </w:rPr>
      </w:pPr>
      <w:r w:rsidRPr="005416D9">
        <w:rPr>
          <w:color w:val="404040" w:themeColor="text1" w:themeTint="BF"/>
        </w:rPr>
        <w:t>Materials commonly used for decking include standard dimension lumber (either 2x4 or 2x6), radius-edged decking or a manufactured decking product. Radius-edged Patio Decking (5/4 decking) has been specifically developed for outdoor decks.</w:t>
      </w:r>
    </w:p>
    <w:p w:rsidR="00F5267A" w:rsidRPr="005416D9" w:rsidRDefault="00F5267A" w:rsidP="00F5267A">
      <w:pPr>
        <w:rPr>
          <w:b/>
          <w:i/>
          <w:color w:val="404040" w:themeColor="text1" w:themeTint="BF"/>
        </w:rPr>
      </w:pPr>
      <w:r w:rsidRPr="005416D9">
        <w:rPr>
          <w:b/>
          <w:i/>
          <w:color w:val="404040" w:themeColor="text1" w:themeTint="BF"/>
        </w:rPr>
        <w:t xml:space="preserve">Redwood and cedar patio decking is intended to be used flat-wise in load-bearing applications where spans do not exceed 16” </w:t>
      </w:r>
      <w:proofErr w:type="spellStart"/>
      <w:r w:rsidRPr="005416D9">
        <w:rPr>
          <w:b/>
          <w:i/>
          <w:color w:val="404040" w:themeColor="text1" w:themeTint="BF"/>
        </w:rPr>
        <w:t>o.c</w:t>
      </w:r>
      <w:proofErr w:type="spellEnd"/>
      <w:r w:rsidRPr="005416D9">
        <w:rPr>
          <w:b/>
          <w:i/>
          <w:color w:val="404040" w:themeColor="text1" w:themeTint="BF"/>
        </w:rPr>
        <w:t xml:space="preserve">. (12” </w:t>
      </w:r>
      <w:proofErr w:type="spellStart"/>
      <w:r w:rsidRPr="005416D9">
        <w:rPr>
          <w:b/>
          <w:i/>
          <w:color w:val="404040" w:themeColor="text1" w:themeTint="BF"/>
        </w:rPr>
        <w:t>o.c</w:t>
      </w:r>
      <w:proofErr w:type="spellEnd"/>
      <w:r w:rsidRPr="005416D9">
        <w:rPr>
          <w:b/>
          <w:i/>
          <w:color w:val="404040" w:themeColor="text1" w:themeTint="BF"/>
        </w:rPr>
        <w:t xml:space="preserve">. when installed diagonally to joists). Southern pine decking may span 24” </w:t>
      </w:r>
      <w:proofErr w:type="spellStart"/>
      <w:r w:rsidRPr="005416D9">
        <w:rPr>
          <w:b/>
          <w:i/>
          <w:color w:val="404040" w:themeColor="text1" w:themeTint="BF"/>
        </w:rPr>
        <w:t>o.c</w:t>
      </w:r>
      <w:proofErr w:type="spellEnd"/>
      <w:r w:rsidRPr="005416D9">
        <w:rPr>
          <w:b/>
          <w:i/>
          <w:color w:val="404040" w:themeColor="text1" w:themeTint="BF"/>
        </w:rPr>
        <w:t xml:space="preserve">. or 16” </w:t>
      </w:r>
      <w:proofErr w:type="spellStart"/>
      <w:r w:rsidRPr="005416D9">
        <w:rPr>
          <w:b/>
          <w:i/>
          <w:color w:val="404040" w:themeColor="text1" w:themeTint="BF"/>
        </w:rPr>
        <w:t>o.c</w:t>
      </w:r>
      <w:proofErr w:type="spellEnd"/>
      <w:r w:rsidRPr="005416D9">
        <w:rPr>
          <w:b/>
          <w:i/>
          <w:color w:val="404040" w:themeColor="text1" w:themeTint="BF"/>
        </w:rPr>
        <w:t>. when installed diagonally to joists.</w:t>
      </w:r>
    </w:p>
    <w:p w:rsidR="00F5267A" w:rsidRPr="005416D9" w:rsidRDefault="00F5267A" w:rsidP="00F5267A">
      <w:pPr>
        <w:rPr>
          <w:b/>
          <w:i/>
          <w:color w:val="404040" w:themeColor="text1" w:themeTint="BF"/>
        </w:rPr>
      </w:pPr>
    </w:p>
    <w:tbl>
      <w:tblPr>
        <w:tblStyle w:val="MediumShading1-Accent5"/>
        <w:tblW w:w="0" w:type="auto"/>
        <w:jc w:val="center"/>
        <w:tblLook w:val="04A0"/>
      </w:tblPr>
      <w:tblGrid>
        <w:gridCol w:w="9561"/>
      </w:tblGrid>
      <w:tr w:rsidR="005416D9" w:rsidRPr="005416D9" w:rsidTr="00C42D35">
        <w:trPr>
          <w:cnfStyle w:val="100000000000"/>
          <w:trHeight w:val="495"/>
          <w:jc w:val="center"/>
        </w:trPr>
        <w:tc>
          <w:tcPr>
            <w:cnfStyle w:val="001000000000"/>
            <w:tcW w:w="9561" w:type="dxa"/>
            <w:vAlign w:val="center"/>
          </w:tcPr>
          <w:p w:rsidR="00F46785" w:rsidRPr="00C42D35" w:rsidRDefault="00F46785" w:rsidP="00F46785">
            <w:pPr>
              <w:jc w:val="center"/>
              <w:rPr>
                <w:color w:val="404040" w:themeColor="text1" w:themeTint="BF"/>
                <w:sz w:val="22"/>
              </w:rPr>
            </w:pPr>
            <w:r w:rsidRPr="00C42D35">
              <w:rPr>
                <w:color w:val="404040" w:themeColor="text1" w:themeTint="BF"/>
                <w:sz w:val="22"/>
              </w:rPr>
              <w:t>Manufactured decking (composite) may be used when approved by the building department.</w:t>
            </w:r>
          </w:p>
        </w:tc>
      </w:tr>
    </w:tbl>
    <w:p w:rsidR="009B6FEB" w:rsidRPr="005416D9" w:rsidRDefault="009B6FEB" w:rsidP="007E65AE">
      <w:pPr>
        <w:rPr>
          <w:noProof/>
          <w:color w:val="404040" w:themeColor="text1" w:themeTint="BF"/>
        </w:rPr>
      </w:pPr>
    </w:p>
    <w:p w:rsidR="009B6FEB" w:rsidRPr="005416D9" w:rsidRDefault="009B6FEB" w:rsidP="009B6FEB">
      <w:pPr>
        <w:jc w:val="center"/>
        <w:rPr>
          <w:color w:val="404040" w:themeColor="text1" w:themeTint="BF"/>
        </w:rPr>
      </w:pPr>
      <w:r w:rsidRPr="005416D9">
        <w:rPr>
          <w:noProof/>
          <w:color w:val="404040" w:themeColor="text1" w:themeTint="BF"/>
        </w:rPr>
        <w:drawing>
          <wp:inline distT="0" distB="0" distL="0" distR="0">
            <wp:extent cx="4448175" cy="17792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448175" cy="1779270"/>
                    </a:xfrm>
                    <a:prstGeom prst="rect">
                      <a:avLst/>
                    </a:prstGeom>
                  </pic:spPr>
                </pic:pic>
              </a:graphicData>
            </a:graphic>
          </wp:inline>
        </w:drawing>
      </w:r>
    </w:p>
    <w:p w:rsidR="009B6FEB" w:rsidRPr="005416D9" w:rsidRDefault="009B6FEB" w:rsidP="009B6FEB">
      <w:pPr>
        <w:rPr>
          <w:color w:val="404040" w:themeColor="text1" w:themeTint="BF"/>
        </w:rPr>
      </w:pPr>
    </w:p>
    <w:tbl>
      <w:tblPr>
        <w:tblStyle w:val="ColorfulList-Accent6"/>
        <w:tblW w:w="11208" w:type="dxa"/>
        <w:jc w:val="center"/>
        <w:tblInd w:w="-915" w:type="dxa"/>
        <w:tblLayout w:type="fixed"/>
        <w:tblLook w:val="04A0"/>
      </w:tblPr>
      <w:tblGrid>
        <w:gridCol w:w="1604"/>
        <w:gridCol w:w="1114"/>
        <w:gridCol w:w="1530"/>
        <w:gridCol w:w="1350"/>
        <w:gridCol w:w="1530"/>
        <w:gridCol w:w="1260"/>
        <w:gridCol w:w="1440"/>
        <w:gridCol w:w="1380"/>
      </w:tblGrid>
      <w:tr w:rsidR="005416D9" w:rsidRPr="005416D9" w:rsidTr="00FE2BEB">
        <w:trPr>
          <w:cnfStyle w:val="100000000000"/>
          <w:trHeight w:val="300"/>
          <w:jc w:val="center"/>
        </w:trPr>
        <w:tc>
          <w:tcPr>
            <w:cnfStyle w:val="001000000000"/>
            <w:tcW w:w="11208" w:type="dxa"/>
            <w:gridSpan w:val="8"/>
            <w:noWrap/>
            <w:vAlign w:val="center"/>
            <w:hideMark/>
          </w:tcPr>
          <w:p w:rsidR="0012485A" w:rsidRPr="005416D9" w:rsidRDefault="0012485A" w:rsidP="003D60AF">
            <w:pPr>
              <w:jc w:val="center"/>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 xml:space="preserve">DECK FOOTING SIZES (1500 PSF SOILS) - </w:t>
            </w:r>
            <w:r w:rsidR="00130A6B">
              <w:rPr>
                <w:rFonts w:ascii="Calibri" w:eastAsia="Times New Roman" w:hAnsi="Calibri" w:cs="Calibri"/>
                <w:color w:val="404040" w:themeColor="text1" w:themeTint="BF"/>
                <w:spacing w:val="0"/>
                <w:sz w:val="22"/>
                <w:szCs w:val="22"/>
              </w:rPr>
              <w:t>**</w:t>
            </w:r>
            <w:r w:rsidRPr="00130A6B">
              <w:rPr>
                <w:rFonts w:ascii="Calibri" w:eastAsia="Times New Roman" w:hAnsi="Calibri" w:cs="Calibri"/>
                <w:i/>
                <w:color w:val="404040" w:themeColor="text1" w:themeTint="BF"/>
                <w:spacing w:val="0"/>
                <w:sz w:val="22"/>
                <w:szCs w:val="22"/>
              </w:rPr>
              <w:t>NOT FOR USE WITH HOT TUBS</w:t>
            </w:r>
          </w:p>
        </w:tc>
      </w:tr>
      <w:tr w:rsidR="005416D9" w:rsidRPr="005416D9" w:rsidTr="00FE2BEB">
        <w:trPr>
          <w:cnfStyle w:val="000000100000"/>
          <w:trHeight w:val="1290"/>
          <w:jc w:val="center"/>
        </w:trPr>
        <w:tc>
          <w:tcPr>
            <w:cnfStyle w:val="001000000000"/>
            <w:tcW w:w="1604" w:type="dxa"/>
            <w:hideMark/>
          </w:tcPr>
          <w:p w:rsidR="003D60AF" w:rsidRPr="005416D9" w:rsidRDefault="0012485A" w:rsidP="003D60AF">
            <w:pPr>
              <w:jc w:val="center"/>
              <w:rPr>
                <w:rFonts w:ascii="Calibri" w:eastAsia="Times New Roman" w:hAnsi="Calibri" w:cs="Calibri"/>
                <w:b w:val="0"/>
                <w:color w:val="404040" w:themeColor="text1" w:themeTint="BF"/>
                <w:spacing w:val="0"/>
                <w:sz w:val="20"/>
                <w:szCs w:val="20"/>
              </w:rPr>
            </w:pPr>
            <w:r w:rsidRPr="005416D9">
              <w:rPr>
                <w:rFonts w:ascii="Calibri" w:eastAsia="Times New Roman" w:hAnsi="Calibri" w:cs="Calibri"/>
                <w:b w:val="0"/>
                <w:color w:val="404040" w:themeColor="text1" w:themeTint="BF"/>
                <w:spacing w:val="0"/>
                <w:sz w:val="20"/>
                <w:szCs w:val="20"/>
              </w:rPr>
              <w:t>Max. Area of Deck Supported</w:t>
            </w:r>
          </w:p>
          <w:p w:rsidR="0012485A" w:rsidRPr="005416D9" w:rsidRDefault="0012485A" w:rsidP="003D60AF">
            <w:pPr>
              <w:jc w:val="center"/>
              <w:rPr>
                <w:rFonts w:ascii="Calibri" w:eastAsia="Times New Roman" w:hAnsi="Calibri" w:cs="Calibri"/>
                <w:b w:val="0"/>
                <w:color w:val="404040" w:themeColor="text1" w:themeTint="BF"/>
                <w:spacing w:val="0"/>
                <w:sz w:val="20"/>
                <w:szCs w:val="20"/>
              </w:rPr>
            </w:pPr>
            <w:r w:rsidRPr="005416D9">
              <w:rPr>
                <w:rFonts w:ascii="Calibri" w:eastAsia="Times New Roman" w:hAnsi="Calibri" w:cs="Calibri"/>
                <w:b w:val="0"/>
                <w:color w:val="404040" w:themeColor="text1" w:themeTint="BF"/>
                <w:spacing w:val="0"/>
                <w:sz w:val="20"/>
                <w:szCs w:val="20"/>
              </w:rPr>
              <w:t>(</w:t>
            </w:r>
            <w:r w:rsidRPr="005416D9">
              <w:rPr>
                <w:rFonts w:ascii="Calibri" w:eastAsia="Times New Roman" w:hAnsi="Calibri" w:cs="Calibri"/>
                <w:b w:val="0"/>
                <w:i/>
                <w:iCs/>
                <w:color w:val="404040" w:themeColor="text1" w:themeTint="BF"/>
                <w:spacing w:val="0"/>
                <w:sz w:val="20"/>
                <w:szCs w:val="20"/>
              </w:rPr>
              <w:t>Square Feet)</w:t>
            </w:r>
          </w:p>
        </w:tc>
        <w:tc>
          <w:tcPr>
            <w:tcW w:w="1114" w:type="dxa"/>
            <w:hideMark/>
          </w:tcPr>
          <w:p w:rsidR="003D60AF"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Footing Diameter Required</w:t>
            </w:r>
          </w:p>
          <w:p w:rsidR="0012485A"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i/>
                <w:iCs/>
                <w:color w:val="404040" w:themeColor="text1" w:themeTint="BF"/>
                <w:spacing w:val="0"/>
                <w:sz w:val="20"/>
                <w:szCs w:val="20"/>
              </w:rPr>
              <w:t>(Inches)</w:t>
            </w:r>
          </w:p>
        </w:tc>
        <w:tc>
          <w:tcPr>
            <w:tcW w:w="1530" w:type="dxa"/>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Max. Area of Deck Supported</w:t>
            </w:r>
            <w:r w:rsidRPr="005416D9">
              <w:rPr>
                <w:rFonts w:ascii="Calibri" w:eastAsia="Times New Roman" w:hAnsi="Calibri" w:cs="Calibri"/>
                <w:color w:val="404040" w:themeColor="text1" w:themeTint="BF"/>
                <w:spacing w:val="0"/>
                <w:sz w:val="20"/>
                <w:szCs w:val="20"/>
              </w:rPr>
              <w:br/>
            </w:r>
            <w:r w:rsidRPr="005416D9">
              <w:rPr>
                <w:rFonts w:ascii="Calibri" w:eastAsia="Times New Roman" w:hAnsi="Calibri" w:cs="Calibri"/>
                <w:i/>
                <w:iCs/>
                <w:color w:val="404040" w:themeColor="text1" w:themeTint="BF"/>
                <w:spacing w:val="0"/>
                <w:sz w:val="20"/>
                <w:szCs w:val="20"/>
              </w:rPr>
              <w:t>(Square Feet)</w:t>
            </w:r>
          </w:p>
        </w:tc>
        <w:tc>
          <w:tcPr>
            <w:tcW w:w="1350" w:type="dxa"/>
            <w:hideMark/>
          </w:tcPr>
          <w:p w:rsidR="003D60AF"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Footing</w:t>
            </w:r>
          </w:p>
          <w:p w:rsidR="0012485A"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Diameter Required</w:t>
            </w:r>
            <w:r w:rsidRPr="005416D9">
              <w:rPr>
                <w:rFonts w:ascii="Calibri" w:eastAsia="Times New Roman" w:hAnsi="Calibri" w:cs="Calibri"/>
                <w:color w:val="404040" w:themeColor="text1" w:themeTint="BF"/>
                <w:spacing w:val="0"/>
                <w:sz w:val="20"/>
                <w:szCs w:val="20"/>
              </w:rPr>
              <w:br/>
              <w:t>(</w:t>
            </w:r>
            <w:r w:rsidRPr="005416D9">
              <w:rPr>
                <w:rFonts w:ascii="Calibri" w:eastAsia="Times New Roman" w:hAnsi="Calibri" w:cs="Calibri"/>
                <w:i/>
                <w:iCs/>
                <w:color w:val="404040" w:themeColor="text1" w:themeTint="BF"/>
                <w:spacing w:val="0"/>
                <w:sz w:val="20"/>
                <w:szCs w:val="20"/>
              </w:rPr>
              <w:t>Inches)</w:t>
            </w:r>
          </w:p>
        </w:tc>
        <w:tc>
          <w:tcPr>
            <w:tcW w:w="1530" w:type="dxa"/>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Max. Area of Deck Supported</w:t>
            </w:r>
            <w:r w:rsidRPr="005416D9">
              <w:rPr>
                <w:rFonts w:ascii="Calibri" w:eastAsia="Times New Roman" w:hAnsi="Calibri" w:cs="Calibri"/>
                <w:color w:val="404040" w:themeColor="text1" w:themeTint="BF"/>
                <w:spacing w:val="0"/>
                <w:sz w:val="20"/>
                <w:szCs w:val="20"/>
              </w:rPr>
              <w:br/>
            </w:r>
            <w:r w:rsidRPr="005416D9">
              <w:rPr>
                <w:rFonts w:ascii="Calibri" w:eastAsia="Times New Roman" w:hAnsi="Calibri" w:cs="Calibri"/>
                <w:i/>
                <w:iCs/>
                <w:color w:val="404040" w:themeColor="text1" w:themeTint="BF"/>
                <w:spacing w:val="0"/>
                <w:sz w:val="20"/>
                <w:szCs w:val="20"/>
              </w:rPr>
              <w:t>(Square Feet)</w:t>
            </w:r>
          </w:p>
        </w:tc>
        <w:tc>
          <w:tcPr>
            <w:tcW w:w="1260" w:type="dxa"/>
            <w:hideMark/>
          </w:tcPr>
          <w:p w:rsidR="003D60AF"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Footing</w:t>
            </w:r>
          </w:p>
          <w:p w:rsidR="0012485A" w:rsidRPr="005416D9" w:rsidRDefault="0012485A" w:rsidP="003D60AF">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Diameter Required</w:t>
            </w:r>
            <w:r w:rsidRPr="005416D9">
              <w:rPr>
                <w:rFonts w:ascii="Calibri" w:eastAsia="Times New Roman" w:hAnsi="Calibri" w:cs="Calibri"/>
                <w:color w:val="404040" w:themeColor="text1" w:themeTint="BF"/>
                <w:spacing w:val="0"/>
                <w:sz w:val="20"/>
                <w:szCs w:val="20"/>
              </w:rPr>
              <w:br/>
            </w:r>
            <w:r w:rsidRPr="005416D9">
              <w:rPr>
                <w:rFonts w:ascii="Calibri" w:eastAsia="Times New Roman" w:hAnsi="Calibri" w:cs="Calibri"/>
                <w:i/>
                <w:iCs/>
                <w:color w:val="404040" w:themeColor="text1" w:themeTint="BF"/>
                <w:spacing w:val="0"/>
                <w:sz w:val="20"/>
                <w:szCs w:val="20"/>
              </w:rPr>
              <w:t>(Inches)</w:t>
            </w:r>
          </w:p>
        </w:tc>
        <w:tc>
          <w:tcPr>
            <w:tcW w:w="1440" w:type="dxa"/>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Max. Area of Deck Supported</w:t>
            </w:r>
            <w:r w:rsidRPr="005416D9">
              <w:rPr>
                <w:rFonts w:ascii="Calibri" w:eastAsia="Times New Roman" w:hAnsi="Calibri" w:cs="Calibri"/>
                <w:color w:val="404040" w:themeColor="text1" w:themeTint="BF"/>
                <w:spacing w:val="0"/>
                <w:sz w:val="20"/>
                <w:szCs w:val="20"/>
              </w:rPr>
              <w:br/>
              <w:t>(Square Feet)</w:t>
            </w:r>
          </w:p>
        </w:tc>
        <w:tc>
          <w:tcPr>
            <w:tcW w:w="1380" w:type="dxa"/>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0"/>
                <w:szCs w:val="20"/>
              </w:rPr>
            </w:pPr>
            <w:r w:rsidRPr="005416D9">
              <w:rPr>
                <w:rFonts w:ascii="Calibri" w:eastAsia="Times New Roman" w:hAnsi="Calibri" w:cs="Calibri"/>
                <w:color w:val="404040" w:themeColor="text1" w:themeTint="BF"/>
                <w:spacing w:val="0"/>
                <w:sz w:val="20"/>
                <w:szCs w:val="20"/>
              </w:rPr>
              <w:t>Footing Diameter Required</w:t>
            </w:r>
            <w:r w:rsidRPr="005416D9">
              <w:rPr>
                <w:rFonts w:ascii="Calibri" w:eastAsia="Times New Roman" w:hAnsi="Calibri" w:cs="Calibri"/>
                <w:color w:val="404040" w:themeColor="text1" w:themeTint="BF"/>
                <w:spacing w:val="0"/>
                <w:sz w:val="20"/>
                <w:szCs w:val="20"/>
              </w:rPr>
              <w:br/>
            </w:r>
            <w:r w:rsidRPr="005416D9">
              <w:rPr>
                <w:rFonts w:ascii="Calibri" w:eastAsia="Times New Roman" w:hAnsi="Calibri" w:cs="Calibri"/>
                <w:i/>
                <w:iCs/>
                <w:color w:val="404040" w:themeColor="text1" w:themeTint="BF"/>
                <w:spacing w:val="0"/>
                <w:sz w:val="20"/>
                <w:szCs w:val="20"/>
              </w:rPr>
              <w:t>(Inches)</w:t>
            </w:r>
          </w:p>
        </w:tc>
      </w:tr>
      <w:tr w:rsidR="005416D9" w:rsidRPr="005416D9" w:rsidTr="00FE2BEB">
        <w:trPr>
          <w:trHeight w:val="300"/>
          <w:jc w:val="center"/>
        </w:trPr>
        <w:tc>
          <w:tcPr>
            <w:cnfStyle w:val="001000000000"/>
            <w:tcW w:w="1604" w:type="dxa"/>
            <w:noWrap/>
            <w:hideMark/>
          </w:tcPr>
          <w:p w:rsidR="0012485A" w:rsidRPr="005416D9" w:rsidRDefault="0012485A" w:rsidP="0012485A">
            <w:pPr>
              <w:jc w:val="center"/>
              <w:rPr>
                <w:rFonts w:ascii="Calibri" w:eastAsia="Times New Roman" w:hAnsi="Calibri" w:cs="Calibri"/>
                <w:b w:val="0"/>
                <w:color w:val="404040" w:themeColor="text1" w:themeTint="BF"/>
                <w:spacing w:val="0"/>
                <w:sz w:val="22"/>
                <w:szCs w:val="22"/>
              </w:rPr>
            </w:pPr>
            <w:r w:rsidRPr="005416D9">
              <w:rPr>
                <w:rFonts w:ascii="Calibri" w:eastAsia="Times New Roman" w:hAnsi="Calibri" w:cs="Calibri"/>
                <w:b w:val="0"/>
                <w:color w:val="404040" w:themeColor="text1" w:themeTint="BF"/>
                <w:spacing w:val="0"/>
                <w:sz w:val="22"/>
                <w:szCs w:val="22"/>
              </w:rPr>
              <w:t>10</w:t>
            </w:r>
          </w:p>
        </w:tc>
        <w:tc>
          <w:tcPr>
            <w:tcW w:w="1114"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8</w:t>
            </w:r>
          </w:p>
        </w:tc>
        <w:tc>
          <w:tcPr>
            <w:tcW w:w="153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23</w:t>
            </w:r>
          </w:p>
        </w:tc>
        <w:tc>
          <w:tcPr>
            <w:tcW w:w="135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12</w:t>
            </w:r>
          </w:p>
        </w:tc>
        <w:tc>
          <w:tcPr>
            <w:tcW w:w="153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41</w:t>
            </w:r>
          </w:p>
        </w:tc>
        <w:tc>
          <w:tcPr>
            <w:tcW w:w="126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16</w:t>
            </w:r>
          </w:p>
        </w:tc>
        <w:tc>
          <w:tcPr>
            <w:tcW w:w="144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65</w:t>
            </w:r>
          </w:p>
        </w:tc>
        <w:tc>
          <w:tcPr>
            <w:tcW w:w="138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20</w:t>
            </w:r>
          </w:p>
        </w:tc>
      </w:tr>
      <w:tr w:rsidR="005416D9" w:rsidRPr="005416D9" w:rsidTr="00FE2BEB">
        <w:trPr>
          <w:cnfStyle w:val="000000100000"/>
          <w:trHeight w:val="300"/>
          <w:jc w:val="center"/>
        </w:trPr>
        <w:tc>
          <w:tcPr>
            <w:cnfStyle w:val="001000000000"/>
            <w:tcW w:w="1604" w:type="dxa"/>
            <w:noWrap/>
            <w:hideMark/>
          </w:tcPr>
          <w:p w:rsidR="0012485A" w:rsidRPr="005416D9" w:rsidRDefault="0012485A" w:rsidP="0012485A">
            <w:pPr>
              <w:jc w:val="center"/>
              <w:rPr>
                <w:rFonts w:ascii="Calibri" w:eastAsia="Times New Roman" w:hAnsi="Calibri" w:cs="Calibri"/>
                <w:b w:val="0"/>
                <w:color w:val="404040" w:themeColor="text1" w:themeTint="BF"/>
                <w:spacing w:val="0"/>
                <w:sz w:val="22"/>
                <w:szCs w:val="22"/>
              </w:rPr>
            </w:pPr>
            <w:r w:rsidRPr="005416D9">
              <w:rPr>
                <w:rFonts w:ascii="Calibri" w:eastAsia="Times New Roman" w:hAnsi="Calibri" w:cs="Calibri"/>
                <w:b w:val="0"/>
                <w:color w:val="404040" w:themeColor="text1" w:themeTint="BF"/>
                <w:spacing w:val="0"/>
                <w:sz w:val="22"/>
                <w:szCs w:val="22"/>
              </w:rPr>
              <w:t>13</w:t>
            </w:r>
          </w:p>
        </w:tc>
        <w:tc>
          <w:tcPr>
            <w:tcW w:w="1114"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9</w:t>
            </w:r>
          </w:p>
        </w:tc>
        <w:tc>
          <w:tcPr>
            <w:tcW w:w="153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27</w:t>
            </w:r>
          </w:p>
        </w:tc>
        <w:tc>
          <w:tcPr>
            <w:tcW w:w="135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13</w:t>
            </w:r>
          </w:p>
        </w:tc>
        <w:tc>
          <w:tcPr>
            <w:tcW w:w="153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47</w:t>
            </w:r>
          </w:p>
        </w:tc>
        <w:tc>
          <w:tcPr>
            <w:tcW w:w="126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17</w:t>
            </w:r>
          </w:p>
        </w:tc>
        <w:tc>
          <w:tcPr>
            <w:tcW w:w="144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72</w:t>
            </w:r>
          </w:p>
        </w:tc>
        <w:tc>
          <w:tcPr>
            <w:tcW w:w="138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21</w:t>
            </w:r>
          </w:p>
        </w:tc>
      </w:tr>
      <w:tr w:rsidR="005416D9" w:rsidRPr="005416D9" w:rsidTr="00FE2BEB">
        <w:trPr>
          <w:trHeight w:val="300"/>
          <w:jc w:val="center"/>
        </w:trPr>
        <w:tc>
          <w:tcPr>
            <w:cnfStyle w:val="001000000000"/>
            <w:tcW w:w="1604" w:type="dxa"/>
            <w:noWrap/>
            <w:hideMark/>
          </w:tcPr>
          <w:p w:rsidR="0012485A" w:rsidRPr="005416D9" w:rsidRDefault="0012485A" w:rsidP="0012485A">
            <w:pPr>
              <w:jc w:val="center"/>
              <w:rPr>
                <w:rFonts w:ascii="Calibri" w:eastAsia="Times New Roman" w:hAnsi="Calibri" w:cs="Calibri"/>
                <w:b w:val="0"/>
                <w:color w:val="404040" w:themeColor="text1" w:themeTint="BF"/>
                <w:spacing w:val="0"/>
                <w:sz w:val="22"/>
                <w:szCs w:val="22"/>
              </w:rPr>
            </w:pPr>
            <w:r w:rsidRPr="005416D9">
              <w:rPr>
                <w:rFonts w:ascii="Calibri" w:eastAsia="Times New Roman" w:hAnsi="Calibri" w:cs="Calibri"/>
                <w:b w:val="0"/>
                <w:color w:val="404040" w:themeColor="text1" w:themeTint="BF"/>
                <w:spacing w:val="0"/>
                <w:sz w:val="22"/>
                <w:szCs w:val="22"/>
              </w:rPr>
              <w:t>16</w:t>
            </w:r>
          </w:p>
        </w:tc>
        <w:tc>
          <w:tcPr>
            <w:tcW w:w="1114"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10</w:t>
            </w:r>
          </w:p>
        </w:tc>
        <w:tc>
          <w:tcPr>
            <w:tcW w:w="153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32</w:t>
            </w:r>
          </w:p>
        </w:tc>
        <w:tc>
          <w:tcPr>
            <w:tcW w:w="135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14</w:t>
            </w:r>
          </w:p>
        </w:tc>
        <w:tc>
          <w:tcPr>
            <w:tcW w:w="153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53</w:t>
            </w:r>
          </w:p>
        </w:tc>
        <w:tc>
          <w:tcPr>
            <w:tcW w:w="126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18</w:t>
            </w:r>
          </w:p>
        </w:tc>
        <w:tc>
          <w:tcPr>
            <w:tcW w:w="144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79</w:t>
            </w:r>
          </w:p>
        </w:tc>
        <w:tc>
          <w:tcPr>
            <w:tcW w:w="1380" w:type="dxa"/>
            <w:noWrap/>
            <w:hideMark/>
          </w:tcPr>
          <w:p w:rsidR="0012485A" w:rsidRPr="005416D9" w:rsidRDefault="0012485A" w:rsidP="0012485A">
            <w:pPr>
              <w:jc w:val="center"/>
              <w:cnfStyle w:val="0000000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22</w:t>
            </w:r>
          </w:p>
        </w:tc>
      </w:tr>
      <w:tr w:rsidR="005416D9" w:rsidRPr="005416D9" w:rsidTr="00FE2BEB">
        <w:trPr>
          <w:cnfStyle w:val="000000100000"/>
          <w:trHeight w:val="300"/>
          <w:jc w:val="center"/>
        </w:trPr>
        <w:tc>
          <w:tcPr>
            <w:cnfStyle w:val="001000000000"/>
            <w:tcW w:w="1604" w:type="dxa"/>
            <w:noWrap/>
            <w:hideMark/>
          </w:tcPr>
          <w:p w:rsidR="0012485A" w:rsidRPr="005416D9" w:rsidRDefault="0012485A" w:rsidP="0012485A">
            <w:pPr>
              <w:jc w:val="center"/>
              <w:rPr>
                <w:rFonts w:ascii="Calibri" w:eastAsia="Times New Roman" w:hAnsi="Calibri" w:cs="Calibri"/>
                <w:b w:val="0"/>
                <w:color w:val="404040" w:themeColor="text1" w:themeTint="BF"/>
                <w:spacing w:val="0"/>
                <w:sz w:val="22"/>
                <w:szCs w:val="22"/>
              </w:rPr>
            </w:pPr>
            <w:r w:rsidRPr="005416D9">
              <w:rPr>
                <w:rFonts w:ascii="Calibri" w:eastAsia="Times New Roman" w:hAnsi="Calibri" w:cs="Calibri"/>
                <w:b w:val="0"/>
                <w:color w:val="404040" w:themeColor="text1" w:themeTint="BF"/>
                <w:spacing w:val="0"/>
                <w:sz w:val="22"/>
                <w:szCs w:val="22"/>
              </w:rPr>
              <w:t>19</w:t>
            </w:r>
          </w:p>
        </w:tc>
        <w:tc>
          <w:tcPr>
            <w:tcW w:w="1114"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11</w:t>
            </w:r>
          </w:p>
        </w:tc>
        <w:tc>
          <w:tcPr>
            <w:tcW w:w="153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36</w:t>
            </w:r>
          </w:p>
        </w:tc>
        <w:tc>
          <w:tcPr>
            <w:tcW w:w="135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15</w:t>
            </w:r>
          </w:p>
        </w:tc>
        <w:tc>
          <w:tcPr>
            <w:tcW w:w="153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59</w:t>
            </w:r>
          </w:p>
        </w:tc>
        <w:tc>
          <w:tcPr>
            <w:tcW w:w="126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19</w:t>
            </w:r>
          </w:p>
        </w:tc>
        <w:tc>
          <w:tcPr>
            <w:tcW w:w="144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86</w:t>
            </w:r>
          </w:p>
        </w:tc>
        <w:tc>
          <w:tcPr>
            <w:tcW w:w="1380" w:type="dxa"/>
            <w:noWrap/>
            <w:hideMark/>
          </w:tcPr>
          <w:p w:rsidR="0012485A" w:rsidRPr="005416D9" w:rsidRDefault="0012485A" w:rsidP="0012485A">
            <w:pPr>
              <w:jc w:val="center"/>
              <w:cnfStyle w:val="000000100000"/>
              <w:rPr>
                <w:rFonts w:ascii="Calibri" w:eastAsia="Times New Roman" w:hAnsi="Calibri" w:cs="Calibri"/>
                <w:color w:val="404040" w:themeColor="text1" w:themeTint="BF"/>
                <w:spacing w:val="0"/>
                <w:sz w:val="22"/>
                <w:szCs w:val="22"/>
              </w:rPr>
            </w:pPr>
            <w:r w:rsidRPr="005416D9">
              <w:rPr>
                <w:rFonts w:ascii="Calibri" w:eastAsia="Times New Roman" w:hAnsi="Calibri" w:cs="Calibri"/>
                <w:color w:val="404040" w:themeColor="text1" w:themeTint="BF"/>
                <w:spacing w:val="0"/>
                <w:sz w:val="22"/>
                <w:szCs w:val="22"/>
              </w:rPr>
              <w:t>23</w:t>
            </w:r>
          </w:p>
        </w:tc>
      </w:tr>
    </w:tbl>
    <w:p w:rsidR="00C42D35" w:rsidRDefault="00C42D35" w:rsidP="00FE454C">
      <w:pPr>
        <w:jc w:val="center"/>
        <w:rPr>
          <w:b/>
          <w:color w:val="404040" w:themeColor="text1" w:themeTint="BF"/>
          <w:u w:val="single"/>
        </w:rPr>
      </w:pPr>
    </w:p>
    <w:p w:rsidR="00223C32" w:rsidRDefault="00FE454C" w:rsidP="00FE454C">
      <w:pPr>
        <w:jc w:val="center"/>
        <w:rPr>
          <w:b/>
          <w:color w:val="404040" w:themeColor="text1" w:themeTint="BF"/>
          <w:u w:val="single"/>
        </w:rPr>
      </w:pPr>
      <w:r>
        <w:rPr>
          <w:b/>
          <w:color w:val="404040" w:themeColor="text1" w:themeTint="BF"/>
          <w:u w:val="single"/>
        </w:rPr>
        <w:t>HANDRAILS, STAIRS AND GUARDRAILS</w:t>
      </w:r>
    </w:p>
    <w:p w:rsidR="00C42D35" w:rsidRDefault="00C42D35" w:rsidP="00FE454C">
      <w:pPr>
        <w:jc w:val="center"/>
        <w:rPr>
          <w:b/>
          <w:color w:val="404040" w:themeColor="text1" w:themeTint="BF"/>
          <w:u w:val="single"/>
        </w:rPr>
      </w:pPr>
    </w:p>
    <w:p w:rsidR="00FE454C" w:rsidRDefault="00FE454C" w:rsidP="00A710DB">
      <w:pPr>
        <w:rPr>
          <w:color w:val="404040" w:themeColor="text1" w:themeTint="BF"/>
        </w:rPr>
      </w:pPr>
    </w:p>
    <w:p w:rsidR="00223C32" w:rsidRPr="00223C32" w:rsidRDefault="0006574F" w:rsidP="00223C32">
      <w:r w:rsidRPr="00FE2BEB">
        <w:rPr>
          <w:noProof/>
          <w:color w:val="404040" w:themeColor="text1" w:themeTint="BF"/>
        </w:rPr>
        <w:drawing>
          <wp:anchor distT="0" distB="0" distL="114300" distR="114300" simplePos="0" relativeHeight="251661312" behindDoc="0" locked="0" layoutInCell="1" allowOverlap="1">
            <wp:simplePos x="0" y="0"/>
            <wp:positionH relativeFrom="column">
              <wp:posOffset>-123825</wp:posOffset>
            </wp:positionH>
            <wp:positionV relativeFrom="paragraph">
              <wp:posOffset>120650</wp:posOffset>
            </wp:positionV>
            <wp:extent cx="3450590" cy="18643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0590" cy="1864360"/>
                    </a:xfrm>
                    <a:prstGeom prst="rect">
                      <a:avLst/>
                    </a:prstGeom>
                  </pic:spPr>
                </pic:pic>
              </a:graphicData>
            </a:graphic>
          </wp:anchor>
        </w:drawing>
      </w:r>
    </w:p>
    <w:p w:rsidR="00223C32" w:rsidRDefault="0006574F" w:rsidP="00223C32">
      <w:pPr>
        <w:tabs>
          <w:tab w:val="left" w:pos="9255"/>
        </w:tabs>
      </w:pPr>
      <w:r>
        <w:rPr>
          <w:noProof/>
        </w:rPr>
        <w:drawing>
          <wp:anchor distT="0" distB="0" distL="114300" distR="114300" simplePos="0" relativeHeight="251664384" behindDoc="0" locked="0" layoutInCell="1" allowOverlap="1">
            <wp:simplePos x="0" y="0"/>
            <wp:positionH relativeFrom="column">
              <wp:posOffset>3448050</wp:posOffset>
            </wp:positionH>
            <wp:positionV relativeFrom="paragraph">
              <wp:posOffset>78740</wp:posOffset>
            </wp:positionV>
            <wp:extent cx="1943100" cy="1733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3100" cy="1733550"/>
                    </a:xfrm>
                    <a:prstGeom prst="rect">
                      <a:avLst/>
                    </a:prstGeom>
                  </pic:spPr>
                </pic:pic>
              </a:graphicData>
            </a:graphic>
          </wp:anchor>
        </w:drawing>
      </w:r>
    </w:p>
    <w:p w:rsidR="00223C32" w:rsidRDefault="00223C32" w:rsidP="00223C32">
      <w:pPr>
        <w:tabs>
          <w:tab w:val="left" w:pos="9255"/>
        </w:tabs>
      </w:pPr>
    </w:p>
    <w:p w:rsidR="00223C32" w:rsidRDefault="00223C32" w:rsidP="00223C32">
      <w:pPr>
        <w:tabs>
          <w:tab w:val="left" w:pos="9255"/>
        </w:tabs>
      </w:pPr>
    </w:p>
    <w:p w:rsidR="00223C32" w:rsidRDefault="00223C32" w:rsidP="00223C32">
      <w:pPr>
        <w:tabs>
          <w:tab w:val="left" w:pos="9255"/>
        </w:tabs>
      </w:pPr>
    </w:p>
    <w:p w:rsidR="00223C32" w:rsidRDefault="00223C32" w:rsidP="00223C32">
      <w:pPr>
        <w:tabs>
          <w:tab w:val="left" w:pos="9255"/>
        </w:tabs>
      </w:pPr>
    </w:p>
    <w:p w:rsidR="0006574F" w:rsidRDefault="00836BD1" w:rsidP="00836BD1">
      <w:pPr>
        <w:tabs>
          <w:tab w:val="right" w:pos="10080"/>
        </w:tabs>
        <w:rPr>
          <w:sz w:val="16"/>
        </w:rPr>
      </w:pPr>
      <w:r>
        <w:rPr>
          <w:sz w:val="16"/>
        </w:rPr>
        <w:tab/>
      </w: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Pr="0006574F" w:rsidRDefault="0006574F" w:rsidP="0006574F">
      <w:pPr>
        <w:rPr>
          <w:sz w:val="16"/>
        </w:rPr>
      </w:pPr>
    </w:p>
    <w:p w:rsidR="0006574F" w:rsidRDefault="0006574F" w:rsidP="0006574F">
      <w:pPr>
        <w:rPr>
          <w:sz w:val="16"/>
        </w:rPr>
      </w:pPr>
    </w:p>
    <w:p w:rsidR="0006574F" w:rsidRDefault="0006574F" w:rsidP="0006574F">
      <w:pPr>
        <w:rPr>
          <w:sz w:val="16"/>
        </w:rPr>
      </w:pPr>
    </w:p>
    <w:p w:rsidR="00C42D35" w:rsidRDefault="0006574F" w:rsidP="0006574F">
      <w:pPr>
        <w:jc w:val="center"/>
        <w:rPr>
          <w:sz w:val="16"/>
        </w:rPr>
      </w:pPr>
      <w:r>
        <w:rPr>
          <w:noProof/>
        </w:rPr>
        <w:drawing>
          <wp:inline distT="0" distB="0" distL="0" distR="0">
            <wp:extent cx="4210050" cy="3371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aturation sat="66000"/>
                              </a14:imgEffect>
                            </a14:imgLayer>
                          </a14:imgProps>
                        </a:ext>
                      </a:extLst>
                    </a:blip>
                    <a:stretch>
                      <a:fillRect/>
                    </a:stretch>
                  </pic:blipFill>
                  <pic:spPr>
                    <a:xfrm>
                      <a:off x="0" y="0"/>
                      <a:ext cx="4210050" cy="3371850"/>
                    </a:xfrm>
                    <a:prstGeom prst="rect">
                      <a:avLst/>
                    </a:prstGeom>
                  </pic:spPr>
                </pic:pic>
              </a:graphicData>
            </a:graphic>
          </wp:inline>
        </w:drawing>
      </w:r>
    </w:p>
    <w:p w:rsidR="00C42D35" w:rsidRPr="00C42D35" w:rsidRDefault="00C42D35" w:rsidP="00C42D35">
      <w:pPr>
        <w:rPr>
          <w:sz w:val="16"/>
        </w:rPr>
      </w:pPr>
    </w:p>
    <w:p w:rsidR="00C42D35" w:rsidRDefault="00030EA9" w:rsidP="00C42D35">
      <w:pPr>
        <w:rPr>
          <w:sz w:val="16"/>
        </w:rPr>
      </w:pPr>
      <w:r w:rsidRPr="00030EA9">
        <w:rPr>
          <w:sz w:val="16"/>
        </w:rPr>
        <w:pict>
          <v:rect id="_x0000_i1025" style="width:0;height:1.5pt" o:hralign="center" o:hrstd="t" o:hr="t" fillcolor="#a0a0a0" stroked="f"/>
        </w:pict>
      </w:r>
    </w:p>
    <w:p w:rsidR="006E1F57" w:rsidRDefault="006E1F57" w:rsidP="00C42D35">
      <w:pPr>
        <w:rPr>
          <w:sz w:val="16"/>
        </w:rPr>
      </w:pPr>
    </w:p>
    <w:p w:rsidR="003B2869" w:rsidRDefault="003B2869" w:rsidP="003B2869"/>
    <w:p w:rsidR="003B2869" w:rsidRPr="003B2869" w:rsidRDefault="003B2869" w:rsidP="003B2869">
      <w:pPr>
        <w:rPr>
          <w:color w:val="404040" w:themeColor="text1" w:themeTint="BF"/>
        </w:rPr>
      </w:pPr>
    </w:p>
    <w:p w:rsidR="00BE1F39" w:rsidRDefault="00BE1F39">
      <w:pPr>
        <w:rPr>
          <w:color w:val="404040" w:themeColor="text1" w:themeTint="BF"/>
        </w:rPr>
      </w:pPr>
      <w:r>
        <w:rPr>
          <w:color w:val="404040" w:themeColor="text1" w:themeTint="BF"/>
        </w:rPr>
        <w:br w:type="page"/>
      </w:r>
    </w:p>
    <w:p w:rsidR="00BE1F39" w:rsidRPr="003B2869" w:rsidRDefault="00BE1F39" w:rsidP="00BE1F39">
      <w:pPr>
        <w:rPr>
          <w:color w:val="404040" w:themeColor="text1" w:themeTint="BF"/>
        </w:rPr>
      </w:pPr>
      <w:r w:rsidRPr="003B2869">
        <w:rPr>
          <w:color w:val="404040" w:themeColor="text1" w:themeTint="BF"/>
        </w:rPr>
        <w:lastRenderedPageBreak/>
        <w:t>Decks and platforms are required to meet the land use requirements of our community’s zoning code. Zoning questions should be directed to our planning and zoning department. This is an important first step in the planning of any deck project.</w:t>
      </w:r>
    </w:p>
    <w:p w:rsidR="00BE1F39" w:rsidRPr="003B2869" w:rsidRDefault="00BE1F39" w:rsidP="00BE1F39">
      <w:pPr>
        <w:rPr>
          <w:color w:val="404040" w:themeColor="text1" w:themeTint="BF"/>
        </w:rPr>
      </w:pPr>
    </w:p>
    <w:p w:rsidR="00BE1F39" w:rsidRPr="00901F58" w:rsidRDefault="00BE1F39" w:rsidP="00BE1F39">
      <w:pPr>
        <w:rPr>
          <w:b/>
          <w:color w:val="404040" w:themeColor="text1" w:themeTint="BF"/>
        </w:rPr>
      </w:pPr>
      <w:r w:rsidRPr="00901F58">
        <w:rPr>
          <w:b/>
          <w:color w:val="404040" w:themeColor="text1" w:themeTint="BF"/>
        </w:rPr>
        <w:t>PERMIT FEES</w:t>
      </w:r>
    </w:p>
    <w:p w:rsidR="00BE1F39" w:rsidRPr="003B2869" w:rsidRDefault="00BE1F39" w:rsidP="00BE1F39">
      <w:pPr>
        <w:rPr>
          <w:color w:val="404040" w:themeColor="text1" w:themeTint="BF"/>
        </w:rPr>
      </w:pPr>
      <w:r w:rsidRPr="003B2869">
        <w:rPr>
          <w:color w:val="404040" w:themeColor="text1" w:themeTint="BF"/>
        </w:rPr>
        <w:t xml:space="preserve">Permit fees are established by the city of </w:t>
      </w:r>
      <w:r w:rsidR="001F70B8">
        <w:rPr>
          <w:color w:val="404040" w:themeColor="text1" w:themeTint="BF"/>
        </w:rPr>
        <w:t>New Germany</w:t>
      </w:r>
      <w:r w:rsidRPr="003B2869">
        <w:rPr>
          <w:color w:val="404040" w:themeColor="text1" w:themeTint="BF"/>
        </w:rPr>
        <w:t xml:space="preserve">. The plan review is done by the building official in order to spot potential problems or pitfalls that may arise. The official may make notes on the plan for your use. The plan review and inspections are done to provide a reasonable degree of review and observation so the project will be successful, safe, and long-lasting. </w:t>
      </w:r>
    </w:p>
    <w:p w:rsidR="00BE1F39" w:rsidRPr="003B2869" w:rsidRDefault="00BE1F39" w:rsidP="00BE1F39">
      <w:pPr>
        <w:rPr>
          <w:color w:val="404040" w:themeColor="text1" w:themeTint="BF"/>
        </w:rPr>
      </w:pPr>
      <w:r w:rsidRPr="003B2869">
        <w:rPr>
          <w:color w:val="404040" w:themeColor="text1" w:themeTint="BF"/>
        </w:rPr>
        <w:t>The building inspector will need an application for permit, site plan or survey (with specific setback information), and building plans.  Examples of these are provided in the rest of this brochure. The inspector may inform you of potential problems or make suggestions. Safety will receive the greatest priority.</w:t>
      </w:r>
    </w:p>
    <w:p w:rsidR="00BE1F39" w:rsidRPr="003B2869" w:rsidRDefault="00BE1F39" w:rsidP="00BE1F39">
      <w:pPr>
        <w:rPr>
          <w:color w:val="404040" w:themeColor="text1" w:themeTint="BF"/>
        </w:rPr>
      </w:pPr>
    </w:p>
    <w:p w:rsidR="00BE1F39" w:rsidRPr="00901F58" w:rsidRDefault="00BE1F39" w:rsidP="00BE1F39">
      <w:pPr>
        <w:rPr>
          <w:b/>
          <w:color w:val="404040" w:themeColor="text1" w:themeTint="BF"/>
        </w:rPr>
      </w:pPr>
      <w:r w:rsidRPr="00901F58">
        <w:rPr>
          <w:b/>
          <w:color w:val="404040" w:themeColor="text1" w:themeTint="BF"/>
        </w:rPr>
        <w:t>REQUIRED INSPECTIONS</w:t>
      </w:r>
    </w:p>
    <w:p w:rsidR="00BE1F39" w:rsidRPr="003B2869" w:rsidRDefault="00BE1F39" w:rsidP="00BE1F39">
      <w:pPr>
        <w:rPr>
          <w:color w:val="404040" w:themeColor="text1" w:themeTint="BF"/>
        </w:rPr>
      </w:pPr>
    </w:p>
    <w:p w:rsidR="00BE1F39" w:rsidRDefault="00BE1F39" w:rsidP="00BE1F39">
      <w:pPr>
        <w:pStyle w:val="ListParagraph"/>
        <w:numPr>
          <w:ilvl w:val="0"/>
          <w:numId w:val="6"/>
        </w:numPr>
        <w:rPr>
          <w:color w:val="404040" w:themeColor="text1" w:themeTint="BF"/>
        </w:rPr>
      </w:pPr>
      <w:r w:rsidRPr="003B2869">
        <w:rPr>
          <w:b/>
          <w:color w:val="404040" w:themeColor="text1" w:themeTint="BF"/>
        </w:rPr>
        <w:t>Footings</w:t>
      </w:r>
      <w:r w:rsidRPr="003B2869">
        <w:rPr>
          <w:color w:val="404040" w:themeColor="text1" w:themeTint="BF"/>
        </w:rPr>
        <w:t>: After the holes are dug, but PRIOR TO THE POURING OF CONCRETE.</w:t>
      </w:r>
    </w:p>
    <w:p w:rsidR="00BE1F39" w:rsidRDefault="00BE1F39" w:rsidP="00BE1F39">
      <w:pPr>
        <w:pStyle w:val="ListParagraph"/>
        <w:numPr>
          <w:ilvl w:val="0"/>
          <w:numId w:val="6"/>
        </w:numPr>
        <w:rPr>
          <w:color w:val="404040" w:themeColor="text1" w:themeTint="BF"/>
        </w:rPr>
      </w:pPr>
      <w:r w:rsidRPr="003B2869">
        <w:rPr>
          <w:b/>
          <w:color w:val="404040" w:themeColor="text1" w:themeTint="BF"/>
        </w:rPr>
        <w:t>Framing</w:t>
      </w:r>
      <w:r w:rsidRPr="003B2869">
        <w:rPr>
          <w:color w:val="404040" w:themeColor="text1" w:themeTint="BF"/>
        </w:rPr>
        <w:t>: To be made after all framing, blocking, and bracing are in place and prior to            covering the construction so it is accessible for inspection. This inspection can be completed at the time of the final inspection if all parts of the framing will be visible and accessible.</w:t>
      </w:r>
    </w:p>
    <w:p w:rsidR="00BE1F39" w:rsidRDefault="00BE1F39" w:rsidP="00BE1F39">
      <w:pPr>
        <w:pStyle w:val="ListParagraph"/>
        <w:numPr>
          <w:ilvl w:val="0"/>
          <w:numId w:val="6"/>
        </w:numPr>
        <w:rPr>
          <w:color w:val="404040" w:themeColor="text1" w:themeTint="BF"/>
        </w:rPr>
      </w:pPr>
      <w:r w:rsidRPr="003B2869">
        <w:rPr>
          <w:b/>
          <w:color w:val="404040" w:themeColor="text1" w:themeTint="BF"/>
        </w:rPr>
        <w:t>Final</w:t>
      </w:r>
      <w:r w:rsidRPr="003B2869">
        <w:rPr>
          <w:color w:val="404040" w:themeColor="text1" w:themeTint="BF"/>
        </w:rPr>
        <w:t>: To be made upon completion of the deck and finish grading.</w:t>
      </w:r>
    </w:p>
    <w:p w:rsidR="00BE1F39" w:rsidRPr="003B2869" w:rsidRDefault="00BE1F39" w:rsidP="00BE1F39">
      <w:pPr>
        <w:pStyle w:val="ListParagraph"/>
        <w:numPr>
          <w:ilvl w:val="0"/>
          <w:numId w:val="6"/>
        </w:numPr>
        <w:rPr>
          <w:color w:val="404040" w:themeColor="text1" w:themeTint="BF"/>
        </w:rPr>
      </w:pPr>
      <w:r w:rsidRPr="003B2869">
        <w:rPr>
          <w:b/>
          <w:color w:val="404040" w:themeColor="text1" w:themeTint="BF"/>
        </w:rPr>
        <w:t>Other inspections</w:t>
      </w:r>
      <w:r w:rsidRPr="003B2869">
        <w:rPr>
          <w:color w:val="404040" w:themeColor="text1" w:themeTint="BF"/>
        </w:rPr>
        <w:t>:  In addition to the three inspections above, the inspector may make or require other code inspections, such as an electrical inspection, to ascertain compliance with the provisions of the code or to assist you with your questions or concerns during the construction process.</w:t>
      </w:r>
    </w:p>
    <w:p w:rsidR="00BE1F39" w:rsidRPr="003B2869" w:rsidRDefault="00BE1F39" w:rsidP="00BE1F39">
      <w:pPr>
        <w:rPr>
          <w:color w:val="404040" w:themeColor="text1" w:themeTint="BF"/>
        </w:rPr>
      </w:pPr>
    </w:p>
    <w:p w:rsidR="00BE1F39" w:rsidRPr="001632E3" w:rsidRDefault="00BE1F39" w:rsidP="00BE1F39">
      <w:pPr>
        <w:rPr>
          <w:b/>
          <w:color w:val="404040" w:themeColor="text1" w:themeTint="BF"/>
        </w:rPr>
      </w:pPr>
      <w:r w:rsidRPr="001632E3">
        <w:rPr>
          <w:b/>
          <w:color w:val="404040" w:themeColor="text1" w:themeTint="BF"/>
        </w:rPr>
        <w:t>SETBACKS</w:t>
      </w:r>
    </w:p>
    <w:p w:rsidR="00BE1F39" w:rsidRPr="003B2869" w:rsidRDefault="00BE1F39" w:rsidP="00BE1F39">
      <w:pPr>
        <w:rPr>
          <w:color w:val="404040" w:themeColor="text1" w:themeTint="BF"/>
        </w:rPr>
      </w:pPr>
    </w:p>
    <w:p w:rsidR="00BE1F39" w:rsidRDefault="00BE1F39" w:rsidP="00BE1F39">
      <w:pPr>
        <w:rPr>
          <w:color w:val="404040" w:themeColor="text1" w:themeTint="BF"/>
        </w:rPr>
      </w:pPr>
      <w:r w:rsidRPr="003B2869">
        <w:rPr>
          <w:color w:val="404040" w:themeColor="text1" w:themeTint="BF"/>
        </w:rPr>
        <w:t xml:space="preserve">Setbacks from property lines vary depending upon the zoning district your home is located in. Contact the </w:t>
      </w:r>
      <w:r>
        <w:rPr>
          <w:color w:val="404040" w:themeColor="text1" w:themeTint="BF"/>
        </w:rPr>
        <w:t xml:space="preserve">Department of </w:t>
      </w:r>
      <w:r w:rsidRPr="003B2869">
        <w:rPr>
          <w:color w:val="404040" w:themeColor="text1" w:themeTint="BF"/>
        </w:rPr>
        <w:t xml:space="preserve">Building </w:t>
      </w:r>
      <w:r>
        <w:rPr>
          <w:color w:val="404040" w:themeColor="text1" w:themeTint="BF"/>
        </w:rPr>
        <w:t xml:space="preserve">Safety </w:t>
      </w:r>
      <w:r w:rsidRPr="003B2869">
        <w:rPr>
          <w:color w:val="404040" w:themeColor="text1" w:themeTint="BF"/>
        </w:rPr>
        <w:t>or Planning Department for the requirements in your location. This is an important first step in the planning for any deck project.</w:t>
      </w:r>
    </w:p>
    <w:p w:rsidR="00BE1F39" w:rsidRDefault="00BE1F39" w:rsidP="00BE1F39">
      <w:pPr>
        <w:rPr>
          <w:color w:val="404040" w:themeColor="text1" w:themeTint="BF"/>
        </w:rPr>
      </w:pPr>
    </w:p>
    <w:p w:rsidR="003B2869" w:rsidRPr="001632E3" w:rsidRDefault="003B2869" w:rsidP="00BE1F39">
      <w:pPr>
        <w:rPr>
          <w:b/>
          <w:color w:val="404040" w:themeColor="text1" w:themeTint="BF"/>
        </w:rPr>
      </w:pPr>
      <w:r w:rsidRPr="001632E3">
        <w:rPr>
          <w:b/>
          <w:color w:val="404040" w:themeColor="text1" w:themeTint="BF"/>
        </w:rPr>
        <w:t>GENERAL BUILDING CODE REQUIREMENTS</w:t>
      </w:r>
    </w:p>
    <w:p w:rsidR="003B2869" w:rsidRPr="003B2869" w:rsidRDefault="003B2869" w:rsidP="003B2869">
      <w:pPr>
        <w:rPr>
          <w:color w:val="404040" w:themeColor="text1" w:themeTint="BF"/>
        </w:rPr>
      </w:pPr>
    </w:p>
    <w:p w:rsidR="001632E3" w:rsidRDefault="003B2869" w:rsidP="003B2869">
      <w:pPr>
        <w:pStyle w:val="ListParagraph"/>
        <w:numPr>
          <w:ilvl w:val="0"/>
          <w:numId w:val="7"/>
        </w:numPr>
        <w:rPr>
          <w:color w:val="404040" w:themeColor="text1" w:themeTint="BF"/>
        </w:rPr>
      </w:pPr>
      <w:r w:rsidRPr="001632E3">
        <w:rPr>
          <w:b/>
          <w:color w:val="404040" w:themeColor="text1" w:themeTint="BF"/>
        </w:rPr>
        <w:t>Footings</w:t>
      </w:r>
      <w:r w:rsidRPr="001632E3">
        <w:rPr>
          <w:color w:val="404040" w:themeColor="text1" w:themeTint="BF"/>
        </w:rPr>
        <w:t xml:space="preserve"> must extend to frost depth (if attached to the house).</w:t>
      </w:r>
    </w:p>
    <w:p w:rsidR="001632E3" w:rsidRDefault="003B2869" w:rsidP="003B2869">
      <w:pPr>
        <w:pStyle w:val="ListParagraph"/>
        <w:numPr>
          <w:ilvl w:val="0"/>
          <w:numId w:val="7"/>
        </w:numPr>
        <w:rPr>
          <w:color w:val="404040" w:themeColor="text1" w:themeTint="BF"/>
        </w:rPr>
      </w:pPr>
      <w:r w:rsidRPr="001632E3">
        <w:rPr>
          <w:b/>
          <w:color w:val="404040" w:themeColor="text1" w:themeTint="BF"/>
        </w:rPr>
        <w:t>Decks</w:t>
      </w:r>
      <w:r w:rsidRPr="001632E3">
        <w:rPr>
          <w:color w:val="404040" w:themeColor="text1" w:themeTint="BF"/>
        </w:rPr>
        <w:t xml:space="preserve"> need to be designed for a 40-pound per square foot live load and balconies to a 60 pound per square foot live load. Decks exposed to the weather must be constructed of approved wood with natural resistance to decay such as redwood, cedar or treated </w:t>
      </w:r>
      <w:proofErr w:type="gramStart"/>
      <w:r w:rsidRPr="001632E3">
        <w:rPr>
          <w:color w:val="404040" w:themeColor="text1" w:themeTint="BF"/>
        </w:rPr>
        <w:t>wood,</w:t>
      </w:r>
      <w:proofErr w:type="gramEnd"/>
      <w:r w:rsidRPr="001632E3">
        <w:rPr>
          <w:color w:val="404040" w:themeColor="text1" w:themeTint="BF"/>
        </w:rPr>
        <w:t xml:space="preserve"> or other material (composite plastics, etc.) WITH PRIOR APPROVAL OF THE BUILDING INSPECTOR.</w:t>
      </w:r>
    </w:p>
    <w:p w:rsidR="001632E3" w:rsidRDefault="003B2869" w:rsidP="003B2869">
      <w:pPr>
        <w:pStyle w:val="ListParagraph"/>
        <w:numPr>
          <w:ilvl w:val="0"/>
          <w:numId w:val="7"/>
        </w:numPr>
        <w:rPr>
          <w:color w:val="404040" w:themeColor="text1" w:themeTint="BF"/>
        </w:rPr>
      </w:pPr>
      <w:r w:rsidRPr="001632E3">
        <w:rPr>
          <w:b/>
          <w:color w:val="404040" w:themeColor="text1" w:themeTint="BF"/>
        </w:rPr>
        <w:t>Pressure-Treated Wood</w:t>
      </w:r>
      <w:r w:rsidRPr="001632E3">
        <w:rPr>
          <w:color w:val="404040" w:themeColor="text1" w:themeTint="BF"/>
        </w:rPr>
        <w:t xml:space="preserve"> - Recent changes have been made in the chemicals used in the manufacture of pressure-treated wood. </w:t>
      </w:r>
      <w:proofErr w:type="spellStart"/>
      <w:r w:rsidRPr="001632E3">
        <w:rPr>
          <w:color w:val="404040" w:themeColor="text1" w:themeTint="BF"/>
        </w:rPr>
        <w:t>Chromated</w:t>
      </w:r>
      <w:proofErr w:type="spellEnd"/>
      <w:r w:rsidRPr="001632E3">
        <w:rPr>
          <w:color w:val="404040" w:themeColor="text1" w:themeTint="BF"/>
        </w:rPr>
        <w:t xml:space="preserve"> copper arsenate, also known as CCA, is being phased out and the most common new treatments approved for outdoor use are Alkaline Copper Quaternary (ACQ) and Copper Azole. According to the lumber and fastener industry, the newer chemicals being used to treat the wood approved</w:t>
      </w:r>
      <w:r w:rsidR="001632E3">
        <w:rPr>
          <w:color w:val="404040" w:themeColor="text1" w:themeTint="BF"/>
        </w:rPr>
        <w:t xml:space="preserve"> </w:t>
      </w:r>
      <w:r w:rsidRPr="001632E3">
        <w:rPr>
          <w:color w:val="404040" w:themeColor="text1" w:themeTint="BF"/>
        </w:rPr>
        <w:t xml:space="preserve">for outdoor use are considerably more corrosive than those previously treated with CCA and therefore require </w:t>
      </w:r>
      <w:r w:rsidRPr="001632E3">
        <w:rPr>
          <w:color w:val="404040" w:themeColor="text1" w:themeTint="BF"/>
        </w:rPr>
        <w:lastRenderedPageBreak/>
        <w:t>special fasteners, hangers, and greater care in the selection of materials that may come in contact with the wood. The fastener industry has indicated that some of the hangers and fasteners currently on the market may not perform with some of the new treatments. Designers, builders, and homeowners will need to pay particular attention to the grade marks on the lumber, and verify that proper hardware (hangers, nails, brackets) are appropriate with the particular treatment of the lumber. This not only applies to decks utilizing these products but sill plates and posts as well. The code references the American Wood Preservers Association (AWPA), which has published information on this issue. Particular attention should also be made to the manufacturer's installation instructions for the hardware. Questions should be directed to your wood and fastener supplier or your local Building Official.</w:t>
      </w:r>
    </w:p>
    <w:p w:rsidR="001632E3" w:rsidRDefault="003B2869" w:rsidP="003B2869">
      <w:pPr>
        <w:pStyle w:val="ListParagraph"/>
        <w:numPr>
          <w:ilvl w:val="0"/>
          <w:numId w:val="7"/>
        </w:numPr>
        <w:rPr>
          <w:color w:val="404040" w:themeColor="text1" w:themeTint="BF"/>
        </w:rPr>
      </w:pPr>
      <w:r w:rsidRPr="001632E3">
        <w:rPr>
          <w:b/>
          <w:color w:val="404040" w:themeColor="text1" w:themeTint="BF"/>
        </w:rPr>
        <w:t>Columns and posts</w:t>
      </w:r>
      <w:r w:rsidRPr="001632E3">
        <w:rPr>
          <w:color w:val="404040" w:themeColor="text1" w:themeTint="BF"/>
        </w:rPr>
        <w:t xml:space="preserve"> in contact with the ground or embedded in concrete, earth or masonry must be of special pressure treated wood approved for ground contact.  Cedar or redwood posts need an 8 inch separation from the ground.</w:t>
      </w:r>
    </w:p>
    <w:p w:rsidR="001632E3" w:rsidRDefault="003B2869" w:rsidP="003B2869">
      <w:pPr>
        <w:pStyle w:val="ListParagraph"/>
        <w:numPr>
          <w:ilvl w:val="0"/>
          <w:numId w:val="7"/>
        </w:numPr>
        <w:rPr>
          <w:color w:val="404040" w:themeColor="text1" w:themeTint="BF"/>
        </w:rPr>
      </w:pPr>
      <w:r w:rsidRPr="001632E3">
        <w:rPr>
          <w:b/>
          <w:color w:val="404040" w:themeColor="text1" w:themeTint="BF"/>
        </w:rPr>
        <w:t>All decks</w:t>
      </w:r>
      <w:r w:rsidRPr="001632E3">
        <w:rPr>
          <w:color w:val="404040" w:themeColor="text1" w:themeTint="BF"/>
        </w:rPr>
        <w:t>, balconies or porches, open sides of landings and stairs which are more than 30” above grade or a floor below must be protected by a guard not less than 36 inches in height. Open guard and stair railings require intermediate rails of an ornamental pattern such that a sphere 4 inches in diameter cannot pass through.</w:t>
      </w:r>
    </w:p>
    <w:p w:rsidR="003B2869" w:rsidRPr="001632E3" w:rsidRDefault="003B2869" w:rsidP="003B2869">
      <w:pPr>
        <w:pStyle w:val="ListParagraph"/>
        <w:numPr>
          <w:ilvl w:val="0"/>
          <w:numId w:val="7"/>
        </w:numPr>
        <w:rPr>
          <w:color w:val="404040" w:themeColor="text1" w:themeTint="BF"/>
        </w:rPr>
      </w:pPr>
      <w:r w:rsidRPr="001632E3">
        <w:rPr>
          <w:b/>
          <w:color w:val="404040" w:themeColor="text1" w:themeTint="BF"/>
        </w:rPr>
        <w:t>If a stairway</w:t>
      </w:r>
      <w:r w:rsidRPr="001632E3">
        <w:rPr>
          <w:color w:val="404040" w:themeColor="text1" w:themeTint="BF"/>
        </w:rPr>
        <w:t xml:space="preserve"> is to be provided, it must be not less than 36 inches in width. Stairways may be constructed having a </w:t>
      </w:r>
      <w:r w:rsidR="00D17762">
        <w:rPr>
          <w:color w:val="404040" w:themeColor="text1" w:themeTint="BF"/>
        </w:rPr>
        <w:t>7</w:t>
      </w:r>
      <w:r w:rsidR="0094414D">
        <w:rPr>
          <w:color w:val="404040" w:themeColor="text1" w:themeTint="BF"/>
        </w:rPr>
        <w:t xml:space="preserve"> ¾ </w:t>
      </w:r>
      <w:r w:rsidRPr="001632E3">
        <w:rPr>
          <w:color w:val="404040" w:themeColor="text1" w:themeTint="BF"/>
        </w:rPr>
        <w:t xml:space="preserve">-inch maximum rise (height) and a </w:t>
      </w:r>
      <w:r w:rsidR="00D17762">
        <w:rPr>
          <w:color w:val="404040" w:themeColor="text1" w:themeTint="BF"/>
        </w:rPr>
        <w:t>10</w:t>
      </w:r>
      <w:r w:rsidRPr="001632E3">
        <w:rPr>
          <w:color w:val="404040" w:themeColor="text1" w:themeTint="BF"/>
        </w:rPr>
        <w:t>-inch minimum run (length). The largest tread rise and tread run may not exceed the smallest corresponding tread rise or run by more than 3/8 inch. Stairway illumination is required by the code.</w:t>
      </w:r>
    </w:p>
    <w:p w:rsidR="00BE1F39" w:rsidRDefault="00BE1F39" w:rsidP="003B2869">
      <w:pPr>
        <w:rPr>
          <w:color w:val="404040" w:themeColor="text1" w:themeTint="BF"/>
        </w:rPr>
      </w:pPr>
    </w:p>
    <w:p w:rsidR="003B2869" w:rsidRPr="003B2869" w:rsidRDefault="003B2869" w:rsidP="003B2869">
      <w:pPr>
        <w:rPr>
          <w:color w:val="404040" w:themeColor="text1" w:themeTint="BF"/>
        </w:rPr>
      </w:pPr>
      <w:r w:rsidRPr="003B2869">
        <w:rPr>
          <w:color w:val="404040" w:themeColor="text1" w:themeTint="BF"/>
        </w:rPr>
        <w:t xml:space="preserve">Handrails are required on all stairways having 4 or more risers. Handrails may not be less than 1 1/4” nor more than 2 5/8” in cross sectional area. The handrails must be </w:t>
      </w:r>
      <w:r w:rsidR="00BE1F39">
        <w:rPr>
          <w:color w:val="404040" w:themeColor="text1" w:themeTint="BF"/>
        </w:rPr>
        <w:t>graspable</w:t>
      </w:r>
      <w:r w:rsidRPr="003B2869">
        <w:rPr>
          <w:color w:val="404040" w:themeColor="text1" w:themeTint="BF"/>
        </w:rPr>
        <w:t>, continuous and uninterrupted.  Top of handrail must be not less than 34 inches nor more than 38 inches above the nosing (front edge) of treads and they must be returned to a wall or post.</w:t>
      </w:r>
    </w:p>
    <w:p w:rsidR="003B2869" w:rsidRPr="003B2869" w:rsidRDefault="003B2869" w:rsidP="003B2869">
      <w:pPr>
        <w:rPr>
          <w:color w:val="404040" w:themeColor="text1" w:themeTint="BF"/>
        </w:rPr>
      </w:pPr>
      <w:r w:rsidRPr="003B2869">
        <w:rPr>
          <w:color w:val="404040" w:themeColor="text1" w:themeTint="BF"/>
        </w:rPr>
        <w:t>The electrical code requires overhead power lines to be located a minimum 10 feet above decks and platforms. Existing lines may need to be raised if a new deck is to be installed beneath them.</w:t>
      </w:r>
    </w:p>
    <w:p w:rsidR="003B2869" w:rsidRPr="003B2869" w:rsidRDefault="003B2869" w:rsidP="003B2869">
      <w:pPr>
        <w:rPr>
          <w:color w:val="404040" w:themeColor="text1" w:themeTint="BF"/>
        </w:rPr>
      </w:pPr>
      <w:proofErr w:type="gramStart"/>
      <w:r w:rsidRPr="003B2869">
        <w:rPr>
          <w:color w:val="404040" w:themeColor="text1" w:themeTint="BF"/>
        </w:rPr>
        <w:t>Outside meters, wells, and septic systems.</w:t>
      </w:r>
      <w:proofErr w:type="gramEnd"/>
      <w:r w:rsidRPr="003B2869">
        <w:rPr>
          <w:color w:val="404040" w:themeColor="text1" w:themeTint="BF"/>
        </w:rPr>
        <w:t xml:space="preserve"> When locating a deck care must be given to the location of existing gas and electric meters, wells, and septic systems. These may need to be relocated to allow for construction of the deck. Septic systems and wells may be difficult to relocate, requiring an alternative location for the deck. Prior to placement of any deck that will interfere with these devices, contact the building inspector.</w:t>
      </w:r>
    </w:p>
    <w:p w:rsidR="00901F58" w:rsidRDefault="003B2869" w:rsidP="003B2869">
      <w:pPr>
        <w:rPr>
          <w:color w:val="404040" w:themeColor="text1" w:themeTint="BF"/>
        </w:rPr>
      </w:pPr>
      <w:r w:rsidRPr="003B2869">
        <w:rPr>
          <w:color w:val="404040" w:themeColor="text1" w:themeTint="BF"/>
        </w:rPr>
        <w:t>Outside water meter readers. Prior to placement of any deck that will interfere with the operation or accessibility of the reader, contact your local Building Inspector or Water Department to obtain information and procedures on relocating these devices. Note: For specific code requirements, please contact us.</w:t>
      </w:r>
    </w:p>
    <w:p w:rsidR="00901F58" w:rsidRDefault="00901F58">
      <w:pPr>
        <w:rPr>
          <w:color w:val="404040" w:themeColor="text1" w:themeTint="BF"/>
        </w:rPr>
      </w:pPr>
      <w:r>
        <w:rPr>
          <w:color w:val="404040" w:themeColor="text1" w:themeTint="BF"/>
        </w:rPr>
        <w:br w:type="page"/>
      </w:r>
    </w:p>
    <w:p w:rsidR="00F0006F" w:rsidRDefault="00F0006F" w:rsidP="003B2869">
      <w:pPr>
        <w:rPr>
          <w:color w:val="404040" w:themeColor="text1" w:themeTint="BF"/>
          <w:sz w:val="22"/>
        </w:rPr>
      </w:pPr>
    </w:p>
    <w:p w:rsidR="003B2869" w:rsidRPr="00F0006F" w:rsidRDefault="003B2869" w:rsidP="003B2869">
      <w:pPr>
        <w:rPr>
          <w:color w:val="404040" w:themeColor="text1" w:themeTint="BF"/>
          <w:sz w:val="22"/>
        </w:rPr>
      </w:pPr>
      <w:r w:rsidRPr="00F0006F">
        <w:rPr>
          <w:color w:val="404040" w:themeColor="text1" w:themeTint="BF"/>
          <w:sz w:val="22"/>
        </w:rPr>
        <w:t>PLANS: SITE, FLOOR, and ELEVATION</w:t>
      </w:r>
    </w:p>
    <w:p w:rsidR="00901F58" w:rsidRDefault="003B2869" w:rsidP="003B2869">
      <w:pPr>
        <w:rPr>
          <w:color w:val="404040" w:themeColor="text1" w:themeTint="BF"/>
          <w:sz w:val="22"/>
        </w:rPr>
      </w:pPr>
      <w:r w:rsidRPr="00F0006F">
        <w:rPr>
          <w:color w:val="404040" w:themeColor="text1" w:themeTint="BF"/>
          <w:sz w:val="22"/>
        </w:rPr>
        <w:t>The following show</w:t>
      </w:r>
      <w:r w:rsidR="00901F58">
        <w:rPr>
          <w:color w:val="404040" w:themeColor="text1" w:themeTint="BF"/>
          <w:sz w:val="22"/>
        </w:rPr>
        <w:t>s</w:t>
      </w:r>
      <w:r w:rsidRPr="00F0006F">
        <w:rPr>
          <w:color w:val="404040" w:themeColor="text1" w:themeTint="BF"/>
          <w:sz w:val="22"/>
        </w:rPr>
        <w:t xml:space="preserve"> the minimum detail expected so the permit process can proceed smoothly. TWO sets of each plan are required.</w:t>
      </w:r>
      <w:r w:rsidR="001F70B8">
        <w:rPr>
          <w:color w:val="404040" w:themeColor="text1" w:themeTint="BF"/>
          <w:sz w:val="22"/>
        </w:rPr>
        <w:t xml:space="preserve"> </w:t>
      </w:r>
      <w:r w:rsidRPr="00F0006F">
        <w:rPr>
          <w:color w:val="404040" w:themeColor="text1" w:themeTint="BF"/>
          <w:sz w:val="22"/>
        </w:rPr>
        <w:t>Plans do not need to be professionally drawn</w:t>
      </w:r>
      <w:r w:rsidR="001F70B8">
        <w:rPr>
          <w:color w:val="404040" w:themeColor="text1" w:themeTint="BF"/>
          <w:sz w:val="22"/>
        </w:rPr>
        <w:t>. The</w:t>
      </w:r>
      <w:r w:rsidRPr="00F0006F">
        <w:rPr>
          <w:color w:val="404040" w:themeColor="text1" w:themeTint="BF"/>
          <w:sz w:val="22"/>
        </w:rPr>
        <w:t xml:space="preserve"> application for permit can be filled out at the time you</w:t>
      </w:r>
      <w:r w:rsidR="00F0006F">
        <w:rPr>
          <w:color w:val="404040" w:themeColor="text1" w:themeTint="BF"/>
          <w:sz w:val="22"/>
        </w:rPr>
        <w:t xml:space="preserve"> </w:t>
      </w:r>
      <w:r w:rsidRPr="00F0006F">
        <w:rPr>
          <w:color w:val="404040" w:themeColor="text1" w:themeTint="BF"/>
          <w:sz w:val="22"/>
        </w:rPr>
        <w:t>drop off your plans.</w:t>
      </w:r>
    </w:p>
    <w:p w:rsidR="00016525" w:rsidRDefault="00016525" w:rsidP="003B2869">
      <w:pPr>
        <w:rPr>
          <w:color w:val="404040" w:themeColor="text1" w:themeTint="BF"/>
          <w:sz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50"/>
        <w:gridCol w:w="5220"/>
      </w:tblGrid>
      <w:tr w:rsidR="00F0006F" w:rsidTr="00BE1F39">
        <w:trPr>
          <w:trHeight w:val="2912"/>
          <w:jc w:val="center"/>
        </w:trPr>
        <w:tc>
          <w:tcPr>
            <w:tcW w:w="5050" w:type="dxa"/>
            <w:vAlign w:val="center"/>
          </w:tcPr>
          <w:p w:rsidR="00F0006F" w:rsidRDefault="00F0006F" w:rsidP="00F0006F">
            <w:pPr>
              <w:rPr>
                <w:color w:val="404040" w:themeColor="text1" w:themeTint="BF"/>
                <w:sz w:val="22"/>
              </w:rPr>
            </w:pPr>
            <w:r>
              <w:rPr>
                <w:noProof/>
              </w:rPr>
              <w:drawing>
                <wp:anchor distT="0" distB="0" distL="114300" distR="114300" simplePos="0" relativeHeight="251697152" behindDoc="0" locked="0" layoutInCell="1" allowOverlap="1">
                  <wp:simplePos x="0" y="0"/>
                  <wp:positionH relativeFrom="column">
                    <wp:posOffset>304800</wp:posOffset>
                  </wp:positionH>
                  <wp:positionV relativeFrom="paragraph">
                    <wp:posOffset>-271145</wp:posOffset>
                  </wp:positionV>
                  <wp:extent cx="2578100" cy="2171065"/>
                  <wp:effectExtent l="0" t="0" r="0" b="635"/>
                  <wp:wrapSquare wrapText="bothSides"/>
                  <wp:docPr id="9" name="Picture 9" descr="Deck Sample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k Sample Elevatio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8100" cy="2171065"/>
                          </a:xfrm>
                          <a:prstGeom prst="rect">
                            <a:avLst/>
                          </a:prstGeom>
                          <a:noFill/>
                          <a:ln>
                            <a:noFill/>
                          </a:ln>
                        </pic:spPr>
                      </pic:pic>
                    </a:graphicData>
                  </a:graphic>
                </wp:anchor>
              </w:drawing>
            </w:r>
          </w:p>
        </w:tc>
        <w:tc>
          <w:tcPr>
            <w:tcW w:w="5220" w:type="dxa"/>
            <w:vAlign w:val="center"/>
          </w:tcPr>
          <w:p w:rsidR="00F0006F" w:rsidRPr="001632E3" w:rsidRDefault="00F0006F" w:rsidP="00F0006F">
            <w:pPr>
              <w:rPr>
                <w:b/>
                <w:color w:val="404040" w:themeColor="text1" w:themeTint="BF"/>
              </w:rPr>
            </w:pPr>
            <w:r w:rsidRPr="001632E3">
              <w:rPr>
                <w:b/>
                <w:color w:val="404040" w:themeColor="text1" w:themeTint="BF"/>
              </w:rPr>
              <w:t>ELEVATION PLAN:</w:t>
            </w:r>
          </w:p>
          <w:p w:rsidR="00F0006F" w:rsidRPr="001632E3" w:rsidRDefault="00F0006F" w:rsidP="00F0006F">
            <w:pPr>
              <w:pStyle w:val="ListParagraph"/>
              <w:numPr>
                <w:ilvl w:val="0"/>
                <w:numId w:val="9"/>
              </w:numPr>
              <w:rPr>
                <w:color w:val="404040" w:themeColor="text1" w:themeTint="BF"/>
              </w:rPr>
            </w:pPr>
            <w:r w:rsidRPr="001632E3">
              <w:rPr>
                <w:color w:val="404040" w:themeColor="text1" w:themeTint="BF"/>
              </w:rPr>
              <w:t>Height of structure from grade.</w:t>
            </w:r>
          </w:p>
          <w:p w:rsidR="00F0006F" w:rsidRPr="001632E3" w:rsidRDefault="00F0006F" w:rsidP="00F0006F">
            <w:pPr>
              <w:pStyle w:val="ListParagraph"/>
              <w:numPr>
                <w:ilvl w:val="0"/>
                <w:numId w:val="9"/>
              </w:numPr>
              <w:rPr>
                <w:color w:val="404040" w:themeColor="text1" w:themeTint="BF"/>
              </w:rPr>
            </w:pPr>
            <w:r w:rsidRPr="001632E3">
              <w:rPr>
                <w:color w:val="404040" w:themeColor="text1" w:themeTint="BF"/>
              </w:rPr>
              <w:t>Size and depth of footings.</w:t>
            </w:r>
          </w:p>
          <w:p w:rsidR="00F0006F" w:rsidRDefault="00F0006F" w:rsidP="00F0006F">
            <w:pPr>
              <w:pStyle w:val="ListParagraph"/>
              <w:numPr>
                <w:ilvl w:val="0"/>
                <w:numId w:val="9"/>
              </w:numPr>
              <w:rPr>
                <w:color w:val="404040" w:themeColor="text1" w:themeTint="BF"/>
              </w:rPr>
            </w:pPr>
            <w:r w:rsidRPr="001632E3">
              <w:rPr>
                <w:color w:val="404040" w:themeColor="text1" w:themeTint="BF"/>
              </w:rPr>
              <w:t>Guard height and spacing (if any).</w:t>
            </w:r>
          </w:p>
          <w:p w:rsidR="00F0006F" w:rsidRPr="00F0006F" w:rsidRDefault="00F0006F" w:rsidP="00F0006F">
            <w:pPr>
              <w:pStyle w:val="ListParagraph"/>
              <w:numPr>
                <w:ilvl w:val="0"/>
                <w:numId w:val="9"/>
              </w:numPr>
              <w:rPr>
                <w:color w:val="404040" w:themeColor="text1" w:themeTint="BF"/>
              </w:rPr>
            </w:pPr>
            <w:r>
              <w:rPr>
                <w:color w:val="404040" w:themeColor="text1" w:themeTint="BF"/>
              </w:rPr>
              <w:t>Stairway rise/run and handrail height (if any).</w:t>
            </w:r>
          </w:p>
          <w:p w:rsidR="00F0006F" w:rsidRDefault="00F0006F" w:rsidP="00F0006F">
            <w:pPr>
              <w:pStyle w:val="ListParagraph"/>
              <w:numPr>
                <w:ilvl w:val="0"/>
                <w:numId w:val="9"/>
              </w:numPr>
              <w:rPr>
                <w:color w:val="404040" w:themeColor="text1" w:themeTint="BF"/>
                <w:sz w:val="22"/>
              </w:rPr>
            </w:pPr>
            <w:r>
              <w:rPr>
                <w:color w:val="404040" w:themeColor="text1" w:themeTint="BF"/>
              </w:rPr>
              <w:t>Clearance of overhead wires (if applicable)</w:t>
            </w:r>
          </w:p>
        </w:tc>
      </w:tr>
      <w:tr w:rsidR="00F0006F" w:rsidTr="00BE1F39">
        <w:trPr>
          <w:trHeight w:val="2912"/>
          <w:jc w:val="center"/>
        </w:trPr>
        <w:tc>
          <w:tcPr>
            <w:tcW w:w="5050" w:type="dxa"/>
            <w:vAlign w:val="center"/>
          </w:tcPr>
          <w:p w:rsidR="00F0006F" w:rsidRPr="001632E3" w:rsidRDefault="00F0006F" w:rsidP="00F0006F">
            <w:pPr>
              <w:rPr>
                <w:b/>
                <w:color w:val="404040" w:themeColor="text1" w:themeTint="BF"/>
              </w:rPr>
            </w:pPr>
            <w:r>
              <w:rPr>
                <w:b/>
                <w:color w:val="404040" w:themeColor="text1" w:themeTint="BF"/>
              </w:rPr>
              <w:t>SURVEY OR SITE</w:t>
            </w:r>
            <w:r w:rsidRPr="001632E3">
              <w:rPr>
                <w:b/>
                <w:color w:val="404040" w:themeColor="text1" w:themeTint="BF"/>
              </w:rPr>
              <w:t xml:space="preserve"> PLAN</w:t>
            </w:r>
          </w:p>
          <w:p w:rsidR="00F0006F" w:rsidRPr="00F0006F" w:rsidRDefault="00F0006F" w:rsidP="00F0006F">
            <w:pPr>
              <w:pStyle w:val="ListParagraph"/>
              <w:numPr>
                <w:ilvl w:val="0"/>
                <w:numId w:val="12"/>
              </w:numPr>
              <w:rPr>
                <w:color w:val="404040" w:themeColor="text1" w:themeTint="BF"/>
                <w:sz w:val="22"/>
              </w:rPr>
            </w:pPr>
            <w:r w:rsidRPr="00F0006F">
              <w:rPr>
                <w:color w:val="404040" w:themeColor="text1" w:themeTint="BF"/>
              </w:rPr>
              <w:t>A Certificate of Survey or Site Plan drawn to scale indicating the lot dimensions, the location and size of the existing structure(s), and the location and a size of the proposed structure.</w:t>
            </w:r>
          </w:p>
          <w:p w:rsidR="00F0006F" w:rsidRDefault="00F0006F" w:rsidP="00F0006F">
            <w:pPr>
              <w:pStyle w:val="ListParagraph"/>
              <w:numPr>
                <w:ilvl w:val="0"/>
                <w:numId w:val="12"/>
              </w:numPr>
              <w:rPr>
                <w:color w:val="404040" w:themeColor="text1" w:themeTint="BF"/>
                <w:sz w:val="22"/>
              </w:rPr>
            </w:pPr>
            <w:r w:rsidRPr="00F0006F">
              <w:rPr>
                <w:color w:val="404040" w:themeColor="text1" w:themeTint="BF"/>
              </w:rPr>
              <w:t>Indicate the setbacks from property lines of the existing and proposed structure(s). Include septic system area and wells if applicable.</w:t>
            </w:r>
          </w:p>
        </w:tc>
        <w:tc>
          <w:tcPr>
            <w:tcW w:w="5220" w:type="dxa"/>
            <w:vAlign w:val="center"/>
          </w:tcPr>
          <w:p w:rsidR="00F0006F" w:rsidRDefault="00F0006F" w:rsidP="00F0006F">
            <w:pPr>
              <w:rPr>
                <w:color w:val="404040" w:themeColor="text1" w:themeTint="BF"/>
                <w:sz w:val="22"/>
              </w:rPr>
            </w:pPr>
            <w:r w:rsidRPr="003B2869">
              <w:rPr>
                <w:noProof/>
                <w:color w:val="404040" w:themeColor="text1" w:themeTint="BF"/>
              </w:rPr>
              <w:drawing>
                <wp:anchor distT="0" distB="0" distL="114300" distR="114300" simplePos="0" relativeHeight="251701248" behindDoc="1" locked="0" layoutInCell="1" allowOverlap="1">
                  <wp:simplePos x="0" y="0"/>
                  <wp:positionH relativeFrom="column">
                    <wp:posOffset>358775</wp:posOffset>
                  </wp:positionH>
                  <wp:positionV relativeFrom="paragraph">
                    <wp:posOffset>635</wp:posOffset>
                  </wp:positionV>
                  <wp:extent cx="2353945" cy="2340610"/>
                  <wp:effectExtent l="0" t="0" r="8255" b="2540"/>
                  <wp:wrapTight wrapText="bothSides">
                    <wp:wrapPolygon edited="0">
                      <wp:start x="0" y="0"/>
                      <wp:lineTo x="0" y="21448"/>
                      <wp:lineTo x="21501" y="21448"/>
                      <wp:lineTo x="21501" y="0"/>
                      <wp:lineTo x="0" y="0"/>
                    </wp:wrapPolygon>
                  </wp:wrapTight>
                  <wp:docPr id="17" name="Picture 17" descr="Deck Samp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k Sample Drawi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945" cy="2340610"/>
                          </a:xfrm>
                          <a:prstGeom prst="rect">
                            <a:avLst/>
                          </a:prstGeom>
                          <a:noFill/>
                          <a:ln>
                            <a:noFill/>
                          </a:ln>
                        </pic:spPr>
                      </pic:pic>
                    </a:graphicData>
                  </a:graphic>
                </wp:anchor>
              </w:drawing>
            </w:r>
          </w:p>
        </w:tc>
      </w:tr>
      <w:tr w:rsidR="00F0006F" w:rsidTr="00BE1F39">
        <w:trPr>
          <w:trHeight w:val="2912"/>
          <w:jc w:val="center"/>
        </w:trPr>
        <w:tc>
          <w:tcPr>
            <w:tcW w:w="5050" w:type="dxa"/>
            <w:vAlign w:val="center"/>
          </w:tcPr>
          <w:p w:rsidR="00F0006F" w:rsidRDefault="00F0006F" w:rsidP="00F0006F">
            <w:pPr>
              <w:rPr>
                <w:color w:val="404040" w:themeColor="text1" w:themeTint="BF"/>
                <w:sz w:val="22"/>
              </w:rPr>
            </w:pPr>
            <w:r w:rsidRPr="003B2869">
              <w:rPr>
                <w:noProof/>
              </w:rPr>
              <w:drawing>
                <wp:anchor distT="0" distB="0" distL="114300" distR="114300" simplePos="0" relativeHeight="251699200" behindDoc="1" locked="0" layoutInCell="1" allowOverlap="1">
                  <wp:simplePos x="0" y="0"/>
                  <wp:positionH relativeFrom="column">
                    <wp:posOffset>193675</wp:posOffset>
                  </wp:positionH>
                  <wp:positionV relativeFrom="paragraph">
                    <wp:posOffset>90805</wp:posOffset>
                  </wp:positionV>
                  <wp:extent cx="2628900" cy="2232025"/>
                  <wp:effectExtent l="0" t="0" r="0" b="0"/>
                  <wp:wrapTight wrapText="bothSides">
                    <wp:wrapPolygon edited="0">
                      <wp:start x="0" y="0"/>
                      <wp:lineTo x="0" y="21385"/>
                      <wp:lineTo x="21443" y="21385"/>
                      <wp:lineTo x="21443" y="0"/>
                      <wp:lineTo x="0" y="0"/>
                    </wp:wrapPolygon>
                  </wp:wrapTight>
                  <wp:docPr id="20" name="Picture 20" descr="Deck Sample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ck Sample Floor Plan"/>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232025"/>
                          </a:xfrm>
                          <a:prstGeom prst="rect">
                            <a:avLst/>
                          </a:prstGeom>
                          <a:noFill/>
                          <a:ln>
                            <a:noFill/>
                          </a:ln>
                        </pic:spPr>
                      </pic:pic>
                    </a:graphicData>
                  </a:graphic>
                </wp:anchor>
              </w:drawing>
            </w:r>
          </w:p>
        </w:tc>
        <w:tc>
          <w:tcPr>
            <w:tcW w:w="5220" w:type="dxa"/>
            <w:vAlign w:val="center"/>
          </w:tcPr>
          <w:p w:rsidR="00F0006F" w:rsidRPr="001632E3" w:rsidRDefault="00F0006F" w:rsidP="00F0006F">
            <w:pPr>
              <w:rPr>
                <w:b/>
                <w:color w:val="404040" w:themeColor="text1" w:themeTint="BF"/>
              </w:rPr>
            </w:pPr>
            <w:r w:rsidRPr="001632E3">
              <w:rPr>
                <w:b/>
                <w:color w:val="404040" w:themeColor="text1" w:themeTint="BF"/>
              </w:rPr>
              <w:t>FLOOR PLAN</w:t>
            </w:r>
          </w:p>
          <w:p w:rsidR="00F0006F" w:rsidRPr="001632E3" w:rsidRDefault="00F0006F" w:rsidP="00F0006F">
            <w:pPr>
              <w:pStyle w:val="ListParagraph"/>
              <w:numPr>
                <w:ilvl w:val="0"/>
                <w:numId w:val="11"/>
              </w:numPr>
              <w:rPr>
                <w:color w:val="404040" w:themeColor="text1" w:themeTint="BF"/>
              </w:rPr>
            </w:pPr>
            <w:r w:rsidRPr="001632E3">
              <w:rPr>
                <w:color w:val="404040" w:themeColor="text1" w:themeTint="BF"/>
              </w:rPr>
              <w:t>Proposed deck size.</w:t>
            </w:r>
          </w:p>
          <w:p w:rsidR="00F0006F" w:rsidRPr="001632E3" w:rsidRDefault="00F0006F" w:rsidP="00F0006F">
            <w:pPr>
              <w:pStyle w:val="ListParagraph"/>
              <w:numPr>
                <w:ilvl w:val="0"/>
                <w:numId w:val="11"/>
              </w:numPr>
              <w:rPr>
                <w:color w:val="404040" w:themeColor="text1" w:themeTint="BF"/>
              </w:rPr>
            </w:pPr>
            <w:r w:rsidRPr="001632E3">
              <w:rPr>
                <w:color w:val="404040" w:themeColor="text1" w:themeTint="BF"/>
              </w:rPr>
              <w:t>Size and spacing of floor joists.</w:t>
            </w:r>
          </w:p>
          <w:p w:rsidR="00F0006F" w:rsidRPr="001632E3" w:rsidRDefault="00F0006F" w:rsidP="00F0006F">
            <w:pPr>
              <w:pStyle w:val="ListParagraph"/>
              <w:numPr>
                <w:ilvl w:val="0"/>
                <w:numId w:val="11"/>
              </w:numPr>
              <w:rPr>
                <w:color w:val="404040" w:themeColor="text1" w:themeTint="BF"/>
              </w:rPr>
            </w:pPr>
            <w:r w:rsidRPr="001632E3">
              <w:rPr>
                <w:color w:val="404040" w:themeColor="text1" w:themeTint="BF"/>
              </w:rPr>
              <w:t>Size and type of decking material.</w:t>
            </w:r>
          </w:p>
          <w:p w:rsidR="00F0006F" w:rsidRPr="001632E3" w:rsidRDefault="00F0006F" w:rsidP="00F0006F">
            <w:pPr>
              <w:pStyle w:val="ListParagraph"/>
              <w:numPr>
                <w:ilvl w:val="0"/>
                <w:numId w:val="11"/>
              </w:numPr>
              <w:rPr>
                <w:color w:val="404040" w:themeColor="text1" w:themeTint="BF"/>
              </w:rPr>
            </w:pPr>
            <w:r w:rsidRPr="001632E3">
              <w:rPr>
                <w:color w:val="404040" w:themeColor="text1" w:themeTint="BF"/>
              </w:rPr>
              <w:t>Size, type, location, and spacing of posts.</w:t>
            </w:r>
          </w:p>
          <w:p w:rsidR="00F0006F" w:rsidRPr="00F0006F" w:rsidRDefault="00F0006F" w:rsidP="00F0006F">
            <w:pPr>
              <w:pStyle w:val="ListParagraph"/>
              <w:numPr>
                <w:ilvl w:val="0"/>
                <w:numId w:val="11"/>
              </w:numPr>
              <w:rPr>
                <w:color w:val="404040" w:themeColor="text1" w:themeTint="BF"/>
                <w:sz w:val="22"/>
              </w:rPr>
            </w:pPr>
            <w:r w:rsidRPr="001632E3">
              <w:rPr>
                <w:color w:val="404040" w:themeColor="text1" w:themeTint="BF"/>
              </w:rPr>
              <w:t>Size and type of beams.</w:t>
            </w:r>
          </w:p>
          <w:p w:rsidR="00F0006F" w:rsidRDefault="00F0006F" w:rsidP="00F0006F">
            <w:pPr>
              <w:pStyle w:val="ListParagraph"/>
              <w:numPr>
                <w:ilvl w:val="0"/>
                <w:numId w:val="11"/>
              </w:numPr>
              <w:rPr>
                <w:color w:val="404040" w:themeColor="text1" w:themeTint="BF"/>
                <w:sz w:val="22"/>
              </w:rPr>
            </w:pPr>
            <w:r w:rsidRPr="001632E3">
              <w:rPr>
                <w:color w:val="404040" w:themeColor="text1" w:themeTint="BF"/>
              </w:rPr>
              <w:t>Beam splices must be centered over the columns.</w:t>
            </w:r>
          </w:p>
        </w:tc>
      </w:tr>
    </w:tbl>
    <w:p w:rsidR="009B3ADA" w:rsidRDefault="009B3ADA" w:rsidP="00016525">
      <w:pPr>
        <w:rPr>
          <w:sz w:val="16"/>
        </w:rPr>
      </w:pPr>
    </w:p>
    <w:p w:rsidR="00B4611B" w:rsidRPr="00373A48" w:rsidRDefault="00B4611B" w:rsidP="00B4611B">
      <w:pPr>
        <w:rPr>
          <w:b/>
          <w:i/>
          <w:color w:val="595959" w:themeColor="text1" w:themeTint="A6"/>
          <w:sz w:val="20"/>
        </w:rPr>
      </w:pPr>
      <w:r w:rsidRPr="009036DA">
        <w:rPr>
          <w:b/>
          <w:color w:val="595959" w:themeColor="text1" w:themeTint="A6"/>
          <w:sz w:val="20"/>
        </w:rPr>
        <w:lastRenderedPageBreak/>
        <w:t>SECTION R507 DECKS</w:t>
      </w:r>
      <w:r w:rsidR="00373A48">
        <w:rPr>
          <w:b/>
          <w:color w:val="595959" w:themeColor="text1" w:themeTint="A6"/>
          <w:sz w:val="20"/>
        </w:rPr>
        <w:t xml:space="preserve">                                                                                              </w:t>
      </w:r>
      <w:r w:rsidR="00373A48">
        <w:rPr>
          <w:b/>
          <w:i/>
          <w:color w:val="595959" w:themeColor="text1" w:themeTint="A6"/>
          <w:sz w:val="20"/>
        </w:rPr>
        <w:t>per the 2015 MN Residential Code</w:t>
      </w:r>
    </w:p>
    <w:p w:rsidR="00B4611B" w:rsidRPr="009036DA" w:rsidRDefault="00B4611B" w:rsidP="00B4611B">
      <w:pPr>
        <w:rPr>
          <w:color w:val="595959" w:themeColor="text1" w:themeTint="A6"/>
          <w:sz w:val="20"/>
        </w:rPr>
      </w:pPr>
    </w:p>
    <w:p w:rsidR="00B4611B" w:rsidRPr="009036DA" w:rsidRDefault="00B4611B" w:rsidP="00B4611B">
      <w:pPr>
        <w:rPr>
          <w:b/>
          <w:color w:val="595959" w:themeColor="text1" w:themeTint="A6"/>
          <w:sz w:val="20"/>
        </w:rPr>
      </w:pPr>
      <w:proofErr w:type="gramStart"/>
      <w:r w:rsidRPr="009036DA">
        <w:rPr>
          <w:b/>
          <w:color w:val="595959" w:themeColor="text1" w:themeTint="A6"/>
          <w:sz w:val="20"/>
        </w:rPr>
        <w:t>R507.1 Decks.</w:t>
      </w:r>
      <w:proofErr w:type="gramEnd"/>
    </w:p>
    <w:p w:rsidR="00B4611B" w:rsidRPr="009036DA" w:rsidRDefault="00B4611B" w:rsidP="00B4611B">
      <w:pPr>
        <w:rPr>
          <w:color w:val="595959" w:themeColor="text1" w:themeTint="A6"/>
          <w:sz w:val="20"/>
        </w:rPr>
      </w:pPr>
      <w:r w:rsidRPr="009036DA">
        <w:rPr>
          <w:color w:val="595959" w:themeColor="text1" w:themeTint="A6"/>
          <w:sz w:val="20"/>
        </w:rPr>
        <w:t xml:space="preserve">Where supported by attachment to an exterior wall, decks shall be positively anchored to the primary structure and designed for both vertical and lateral loads. Such attachment shall not be accomplished </w:t>
      </w:r>
      <w:r>
        <w:rPr>
          <w:color w:val="595959" w:themeColor="text1" w:themeTint="A6"/>
          <w:sz w:val="20"/>
        </w:rPr>
        <w:t>b</w:t>
      </w:r>
      <w:r w:rsidRPr="009036DA">
        <w:rPr>
          <w:color w:val="595959" w:themeColor="text1" w:themeTint="A6"/>
          <w:sz w:val="20"/>
        </w:rPr>
        <w:t>y the use of toenails or nails subject to withdrawal. Where positive connection to the primary building structure cannot be verified during inspection, decks shall be self-supporting. For decks with cantilevered framing members, connections to exterior walls or other framing members, shall be designed and constructed to resist uplift resulting from the full live load specified in Table R301.5 acting on the cantilevered portion of the deck.</w:t>
      </w:r>
    </w:p>
    <w:p w:rsidR="00B4611B" w:rsidRPr="009036DA" w:rsidRDefault="00B4611B" w:rsidP="00B4611B">
      <w:pPr>
        <w:rPr>
          <w:color w:val="595959" w:themeColor="text1" w:themeTint="A6"/>
          <w:sz w:val="20"/>
        </w:rPr>
      </w:pPr>
    </w:p>
    <w:p w:rsidR="00B4611B" w:rsidRPr="009036DA" w:rsidRDefault="00B4611B" w:rsidP="00B4611B">
      <w:pPr>
        <w:rPr>
          <w:b/>
          <w:color w:val="595959" w:themeColor="text1" w:themeTint="A6"/>
          <w:sz w:val="20"/>
        </w:rPr>
      </w:pPr>
      <w:proofErr w:type="gramStart"/>
      <w:r w:rsidRPr="009036DA">
        <w:rPr>
          <w:b/>
          <w:color w:val="595959" w:themeColor="text1" w:themeTint="A6"/>
          <w:sz w:val="20"/>
        </w:rPr>
        <w:t>R507.2 Deck ledger connection to band joists.</w:t>
      </w:r>
      <w:proofErr w:type="gramEnd"/>
    </w:p>
    <w:p w:rsidR="00B4611B" w:rsidRPr="009036DA" w:rsidRDefault="00B4611B" w:rsidP="00B4611B">
      <w:pPr>
        <w:rPr>
          <w:color w:val="595959" w:themeColor="text1" w:themeTint="A6"/>
          <w:sz w:val="20"/>
        </w:rPr>
      </w:pPr>
      <w:r w:rsidRPr="009036DA">
        <w:rPr>
          <w:color w:val="595959" w:themeColor="text1" w:themeTint="A6"/>
          <w:sz w:val="20"/>
        </w:rPr>
        <w:t xml:space="preserve">For decks supporting a total design load of 50 pounds per square foot (2394 Pa) [40 pounds per square foot(1915 Pa) live load plus 10 pounds per square foot (479 Pa) dead load], the connection between a deck ledger of pressure-preservative-treated Southern Pine, incised pressure-preservative-treated Hem-Fir or </w:t>
      </w:r>
      <w:r w:rsidRPr="009036DA">
        <w:rPr>
          <w:i/>
          <w:color w:val="595959" w:themeColor="text1" w:themeTint="A6"/>
          <w:sz w:val="20"/>
        </w:rPr>
        <w:t>approved</w:t>
      </w:r>
      <w:r w:rsidRPr="009036DA">
        <w:rPr>
          <w:color w:val="595959" w:themeColor="text1" w:themeTint="A6"/>
          <w:sz w:val="20"/>
        </w:rPr>
        <w:t xml:space="preserve"> decay-resistant species and a 2-inch (51 mm) nominal lumber band joist bearing on</w:t>
      </w:r>
      <w:r>
        <w:rPr>
          <w:color w:val="595959" w:themeColor="text1" w:themeTint="A6"/>
          <w:sz w:val="20"/>
        </w:rPr>
        <w:t xml:space="preserve"> </w:t>
      </w:r>
      <w:r w:rsidRPr="009036DA">
        <w:rPr>
          <w:color w:val="595959" w:themeColor="text1" w:themeTint="A6"/>
          <w:sz w:val="20"/>
        </w:rPr>
        <w:t>a sill plate or wall plate shall be constructed with ½ -inch (12.7 mm) lag screws or bolts with washers in accordance with Table R507.2. Lag screws, bolts and washers shall be hot-dipped galvanized or stainless steel.</w:t>
      </w:r>
    </w:p>
    <w:p w:rsidR="00B4611B" w:rsidRPr="009036DA" w:rsidRDefault="00B4611B" w:rsidP="00B4611B">
      <w:pPr>
        <w:rPr>
          <w:color w:val="595959" w:themeColor="text1" w:themeTint="A6"/>
          <w:sz w:val="20"/>
        </w:rPr>
      </w:pPr>
    </w:p>
    <w:p w:rsidR="00B4611B" w:rsidRPr="009036DA" w:rsidRDefault="00B4611B" w:rsidP="00B4611B">
      <w:pPr>
        <w:rPr>
          <w:b/>
          <w:color w:val="595959" w:themeColor="text1" w:themeTint="A6"/>
          <w:sz w:val="20"/>
        </w:rPr>
      </w:pPr>
      <w:r w:rsidRPr="009036DA">
        <w:rPr>
          <w:b/>
          <w:color w:val="595959" w:themeColor="text1" w:themeTint="A6"/>
          <w:sz w:val="20"/>
        </w:rPr>
        <w:t xml:space="preserve">TABLE R507.2 FASTENER SPACING FOR A SOUTHERN PINE OR HEM-FIR DECK LEDGER AND A 2-INCH-NOMINAL SOLID-SAWN SPRUCE-PINE-FIR BAND JOIST </w:t>
      </w:r>
      <w:proofErr w:type="spellStart"/>
      <w:r w:rsidRPr="009036DA">
        <w:rPr>
          <w:b/>
          <w:color w:val="595959" w:themeColor="text1" w:themeTint="A6"/>
          <w:sz w:val="20"/>
          <w:vertAlign w:val="superscript"/>
        </w:rPr>
        <w:t>c,f,g</w:t>
      </w:r>
      <w:proofErr w:type="spellEnd"/>
      <w:r w:rsidRPr="009036DA">
        <w:rPr>
          <w:b/>
          <w:color w:val="595959" w:themeColor="text1" w:themeTint="A6"/>
          <w:sz w:val="20"/>
        </w:rPr>
        <w:t xml:space="preserve"> (Deck live load – 40 </w:t>
      </w:r>
      <w:proofErr w:type="spellStart"/>
      <w:r w:rsidRPr="009036DA">
        <w:rPr>
          <w:b/>
          <w:color w:val="595959" w:themeColor="text1" w:themeTint="A6"/>
          <w:sz w:val="20"/>
        </w:rPr>
        <w:t>psf</w:t>
      </w:r>
      <w:proofErr w:type="spellEnd"/>
      <w:r w:rsidRPr="009036DA">
        <w:rPr>
          <w:b/>
          <w:color w:val="595959" w:themeColor="text1" w:themeTint="A6"/>
          <w:sz w:val="20"/>
        </w:rPr>
        <w:t xml:space="preserve">, deck dead load = 10 </w:t>
      </w:r>
      <w:proofErr w:type="spellStart"/>
      <w:r w:rsidRPr="009036DA">
        <w:rPr>
          <w:b/>
          <w:color w:val="595959" w:themeColor="text1" w:themeTint="A6"/>
          <w:sz w:val="20"/>
        </w:rPr>
        <w:t>psf</w:t>
      </w:r>
      <w:proofErr w:type="spellEnd"/>
      <w:r w:rsidRPr="009036DA">
        <w:rPr>
          <w:b/>
          <w:color w:val="595959" w:themeColor="text1" w:themeTint="A6"/>
          <w:sz w:val="20"/>
        </w:rPr>
        <w:t>)</w:t>
      </w:r>
    </w:p>
    <w:p w:rsidR="00B4611B" w:rsidRPr="009036DA" w:rsidRDefault="00B4611B" w:rsidP="00B4611B">
      <w:pPr>
        <w:rPr>
          <w:color w:val="595959" w:themeColor="text1" w:themeTint="A6"/>
          <w:sz w:val="20"/>
        </w:rPr>
      </w:pPr>
    </w:p>
    <w:p w:rsidR="00B4611B" w:rsidRPr="009036DA" w:rsidRDefault="00B4611B" w:rsidP="00B4611B">
      <w:pPr>
        <w:rPr>
          <w:color w:val="595959" w:themeColor="text1" w:themeTint="A6"/>
          <w:sz w:val="20"/>
        </w:rPr>
      </w:pPr>
      <w:r w:rsidRPr="009036DA">
        <w:rPr>
          <w:noProof/>
          <w:color w:val="595959" w:themeColor="text1" w:themeTint="A6"/>
          <w:sz w:val="20"/>
        </w:rPr>
        <w:drawing>
          <wp:inline distT="0" distB="0" distL="0" distR="0">
            <wp:extent cx="5943600" cy="3124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colorTemperature colorTemp="5300"/>
                              </a14:imgEffect>
                              <a14:imgEffect>
                                <a14:brightnessContrast contrast="-20000"/>
                              </a14:imgEffect>
                            </a14:imgLayer>
                          </a14:imgProps>
                        </a:ext>
                      </a:extLst>
                    </a:blip>
                    <a:stretch>
                      <a:fillRect/>
                    </a:stretch>
                  </pic:blipFill>
                  <pic:spPr>
                    <a:xfrm>
                      <a:off x="0" y="0"/>
                      <a:ext cx="5943600" cy="3124835"/>
                    </a:xfrm>
                    <a:prstGeom prst="rect">
                      <a:avLst/>
                    </a:prstGeom>
                  </pic:spPr>
                </pic:pic>
              </a:graphicData>
            </a:graphic>
          </wp:inline>
        </w:drawing>
      </w:r>
    </w:p>
    <w:p w:rsidR="00B4611B" w:rsidRPr="009036DA" w:rsidRDefault="00B4611B" w:rsidP="00B4611B">
      <w:pPr>
        <w:rPr>
          <w:color w:val="595959" w:themeColor="text1" w:themeTint="A6"/>
          <w:sz w:val="20"/>
        </w:rPr>
      </w:pPr>
    </w:p>
    <w:p w:rsidR="00B4611B" w:rsidRPr="009036DA" w:rsidRDefault="00B4611B" w:rsidP="00B4611B">
      <w:pPr>
        <w:rPr>
          <w:b/>
          <w:color w:val="595959" w:themeColor="text1" w:themeTint="A6"/>
          <w:sz w:val="20"/>
        </w:rPr>
      </w:pPr>
      <w:proofErr w:type="gramStart"/>
      <w:r w:rsidRPr="009036DA">
        <w:rPr>
          <w:b/>
          <w:color w:val="595959" w:themeColor="text1" w:themeTint="A6"/>
          <w:sz w:val="20"/>
        </w:rPr>
        <w:t>R507.2.1 Placement of lag screws or bolts in deck ledgers and band joists.</w:t>
      </w:r>
      <w:proofErr w:type="gramEnd"/>
    </w:p>
    <w:p w:rsidR="00B4611B" w:rsidRDefault="00B4611B" w:rsidP="00B4611B">
      <w:pPr>
        <w:rPr>
          <w:color w:val="595959" w:themeColor="text1" w:themeTint="A6"/>
          <w:sz w:val="20"/>
        </w:rPr>
      </w:pPr>
      <w:r w:rsidRPr="009036DA">
        <w:rPr>
          <w:color w:val="595959" w:themeColor="text1" w:themeTint="A6"/>
          <w:sz w:val="20"/>
        </w:rPr>
        <w:t xml:space="preserve">The lag screws or bolts in deck ledgers and band joists shall be placed in accordance with Table R507.2.1 and Figures </w:t>
      </w:r>
      <w:proofErr w:type="gramStart"/>
      <w:r w:rsidRPr="009036DA">
        <w:rPr>
          <w:color w:val="595959" w:themeColor="text1" w:themeTint="A6"/>
          <w:sz w:val="20"/>
        </w:rPr>
        <w:t>R507.2.1(</w:t>
      </w:r>
      <w:proofErr w:type="gramEnd"/>
      <w:r w:rsidRPr="009036DA">
        <w:rPr>
          <w:color w:val="595959" w:themeColor="text1" w:themeTint="A6"/>
          <w:sz w:val="20"/>
        </w:rPr>
        <w:t>1) and R507.2.1(2).</w:t>
      </w:r>
    </w:p>
    <w:p w:rsidR="00B4611B" w:rsidRPr="009036DA" w:rsidRDefault="00B4611B" w:rsidP="00B4611B">
      <w:pPr>
        <w:rPr>
          <w:color w:val="595959" w:themeColor="text1" w:themeTint="A6"/>
          <w:sz w:val="20"/>
        </w:rPr>
      </w:pPr>
    </w:p>
    <w:p w:rsidR="00B4611B" w:rsidRPr="009036DA" w:rsidRDefault="00B4611B" w:rsidP="00B4611B">
      <w:pPr>
        <w:rPr>
          <w:b/>
          <w:color w:val="595959" w:themeColor="text1" w:themeTint="A6"/>
          <w:sz w:val="20"/>
        </w:rPr>
      </w:pPr>
      <w:proofErr w:type="gramStart"/>
      <w:r w:rsidRPr="009036DA">
        <w:rPr>
          <w:b/>
          <w:color w:val="595959" w:themeColor="text1" w:themeTint="A6"/>
          <w:sz w:val="20"/>
        </w:rPr>
        <w:t>TABLE 507.2.1.</w:t>
      </w:r>
      <w:proofErr w:type="gramEnd"/>
      <w:r w:rsidRPr="009036DA">
        <w:rPr>
          <w:b/>
          <w:color w:val="595959" w:themeColor="text1" w:themeTint="A6"/>
          <w:sz w:val="20"/>
        </w:rPr>
        <w:t xml:space="preserve"> PLACEMENT OF LAG SCREWS AND BOLTS IN DECK LEDGERS AND BAND JOISTS</w:t>
      </w:r>
    </w:p>
    <w:p w:rsidR="00B4611B" w:rsidRPr="009036DA" w:rsidRDefault="00B4611B" w:rsidP="00B4611B">
      <w:pPr>
        <w:jc w:val="center"/>
        <w:rPr>
          <w:color w:val="595959" w:themeColor="text1" w:themeTint="A6"/>
          <w:sz w:val="20"/>
        </w:rPr>
      </w:pPr>
      <w:r>
        <w:rPr>
          <w:noProof/>
        </w:rPr>
        <w:lastRenderedPageBreak/>
        <w:drawing>
          <wp:inline distT="0" distB="0" distL="0" distR="0">
            <wp:extent cx="5943600" cy="1517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1517650"/>
                    </a:xfrm>
                    <a:prstGeom prst="rect">
                      <a:avLst/>
                    </a:prstGeom>
                  </pic:spPr>
                </pic:pic>
              </a:graphicData>
            </a:graphic>
          </wp:inline>
        </w:drawing>
      </w:r>
    </w:p>
    <w:p w:rsidR="00B4611B" w:rsidRDefault="00B4611B" w:rsidP="00B4611B">
      <w:pPr>
        <w:jc w:val="center"/>
        <w:rPr>
          <w:noProof/>
          <w:color w:val="595959" w:themeColor="text1" w:themeTint="A6"/>
          <w:sz w:val="20"/>
        </w:rPr>
      </w:pPr>
      <w:r>
        <w:rPr>
          <w:noProof/>
        </w:rPr>
        <w:drawing>
          <wp:inline distT="0" distB="0" distL="0" distR="0">
            <wp:extent cx="5860129" cy="151824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878587" cy="1523031"/>
                    </a:xfrm>
                    <a:prstGeom prst="rect">
                      <a:avLst/>
                    </a:prstGeom>
                  </pic:spPr>
                </pic:pic>
              </a:graphicData>
            </a:graphic>
          </wp:inline>
        </w:drawing>
      </w:r>
    </w:p>
    <w:p w:rsidR="00B4611B" w:rsidRDefault="00B4611B" w:rsidP="00B4611B">
      <w:pPr>
        <w:rPr>
          <w:noProof/>
          <w:color w:val="595959" w:themeColor="text1" w:themeTint="A6"/>
          <w:sz w:val="20"/>
        </w:rPr>
      </w:pPr>
    </w:p>
    <w:p w:rsidR="00B4611B" w:rsidRPr="009036DA" w:rsidRDefault="00B4611B" w:rsidP="00B4611B">
      <w:pPr>
        <w:rPr>
          <w:b/>
          <w:color w:val="595959" w:themeColor="text1" w:themeTint="A6"/>
          <w:sz w:val="20"/>
        </w:rPr>
      </w:pPr>
      <w:r w:rsidRPr="009036DA">
        <w:rPr>
          <w:b/>
          <w:noProof/>
          <w:color w:val="595959" w:themeColor="text1" w:themeTint="A6"/>
          <w:sz w:val="20"/>
        </w:rPr>
        <w:t>FIGURE R507.2.1(1) PLACEMENT OF LAG SCREWS AND BOLTS IN LEDGERS</w:t>
      </w:r>
    </w:p>
    <w:p w:rsidR="00B4611B" w:rsidRDefault="00B4611B" w:rsidP="00B4611B">
      <w:pPr>
        <w:rPr>
          <w:color w:val="595959" w:themeColor="text1" w:themeTint="A6"/>
          <w:sz w:val="20"/>
        </w:rPr>
      </w:pPr>
    </w:p>
    <w:p w:rsidR="00B4611B" w:rsidRDefault="00B4611B" w:rsidP="00B4611B">
      <w:pPr>
        <w:rPr>
          <w:color w:val="595959" w:themeColor="text1" w:themeTint="A6"/>
          <w:sz w:val="20"/>
        </w:rPr>
      </w:pPr>
    </w:p>
    <w:p w:rsidR="00B4611B" w:rsidRPr="009036DA" w:rsidRDefault="00B4611B" w:rsidP="00B4611B">
      <w:pPr>
        <w:rPr>
          <w:color w:val="595959" w:themeColor="text1" w:themeTint="A6"/>
          <w:sz w:val="20"/>
        </w:rPr>
      </w:pPr>
    </w:p>
    <w:p w:rsidR="00B4611B" w:rsidRDefault="00B4611B" w:rsidP="00B4611B">
      <w:pPr>
        <w:jc w:val="center"/>
        <w:rPr>
          <w:color w:val="595959" w:themeColor="text1" w:themeTint="A6"/>
          <w:sz w:val="20"/>
        </w:rPr>
      </w:pPr>
      <w:r>
        <w:rPr>
          <w:noProof/>
        </w:rPr>
        <w:drawing>
          <wp:inline distT="0" distB="0" distL="0" distR="0">
            <wp:extent cx="5943600" cy="34512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43600" cy="3451225"/>
                    </a:xfrm>
                    <a:prstGeom prst="rect">
                      <a:avLst/>
                    </a:prstGeom>
                  </pic:spPr>
                </pic:pic>
              </a:graphicData>
            </a:graphic>
          </wp:inline>
        </w:drawing>
      </w:r>
    </w:p>
    <w:p w:rsidR="00B4611B" w:rsidRPr="009036DA" w:rsidRDefault="00B4611B" w:rsidP="00B4611B">
      <w:pPr>
        <w:rPr>
          <w:color w:val="595959" w:themeColor="text1" w:themeTint="A6"/>
          <w:sz w:val="20"/>
        </w:rPr>
      </w:pPr>
    </w:p>
    <w:p w:rsidR="00B4611B" w:rsidRDefault="00B4611B" w:rsidP="00B4611B">
      <w:pPr>
        <w:rPr>
          <w:b/>
          <w:noProof/>
          <w:color w:val="595959" w:themeColor="text1" w:themeTint="A6"/>
          <w:sz w:val="20"/>
        </w:rPr>
      </w:pPr>
      <w:r w:rsidRPr="009036DA">
        <w:rPr>
          <w:b/>
          <w:noProof/>
          <w:color w:val="595959" w:themeColor="text1" w:themeTint="A6"/>
          <w:sz w:val="20"/>
        </w:rPr>
        <w:t>FIGURE R507.2.1(</w:t>
      </w:r>
      <w:r>
        <w:rPr>
          <w:b/>
          <w:noProof/>
          <w:color w:val="595959" w:themeColor="text1" w:themeTint="A6"/>
          <w:sz w:val="20"/>
        </w:rPr>
        <w:t>2</w:t>
      </w:r>
      <w:r w:rsidRPr="009036DA">
        <w:rPr>
          <w:b/>
          <w:noProof/>
          <w:color w:val="595959" w:themeColor="text1" w:themeTint="A6"/>
          <w:sz w:val="20"/>
        </w:rPr>
        <w:t xml:space="preserve">) PLACEMENT OF LAG SCREWS AND BOLTS IN </w:t>
      </w:r>
      <w:r>
        <w:rPr>
          <w:b/>
          <w:noProof/>
          <w:color w:val="595959" w:themeColor="text1" w:themeTint="A6"/>
          <w:sz w:val="20"/>
        </w:rPr>
        <w:t>BAND JOIST</w:t>
      </w:r>
      <w:r w:rsidRPr="009036DA">
        <w:rPr>
          <w:b/>
          <w:noProof/>
          <w:color w:val="595959" w:themeColor="text1" w:themeTint="A6"/>
          <w:sz w:val="20"/>
        </w:rPr>
        <w:t>S</w:t>
      </w:r>
    </w:p>
    <w:p w:rsidR="00B4611B" w:rsidRDefault="00B4611B" w:rsidP="00B4611B">
      <w:pPr>
        <w:rPr>
          <w:b/>
          <w:noProof/>
          <w:color w:val="595959" w:themeColor="text1" w:themeTint="A6"/>
          <w:sz w:val="20"/>
        </w:rPr>
      </w:pPr>
    </w:p>
    <w:p w:rsidR="00B4611B" w:rsidRDefault="00B4611B" w:rsidP="00B4611B">
      <w:pPr>
        <w:rPr>
          <w:b/>
          <w:noProof/>
          <w:color w:val="595959" w:themeColor="text1" w:themeTint="A6"/>
          <w:sz w:val="20"/>
        </w:rPr>
      </w:pPr>
    </w:p>
    <w:p w:rsidR="00B4611B" w:rsidRDefault="00B4611B" w:rsidP="00B4611B">
      <w:pPr>
        <w:rPr>
          <w:b/>
          <w:noProof/>
          <w:color w:val="595959" w:themeColor="text1" w:themeTint="A6"/>
          <w:sz w:val="20"/>
        </w:rPr>
      </w:pPr>
    </w:p>
    <w:p w:rsidR="00B4611B" w:rsidRDefault="00B4611B" w:rsidP="00B4611B">
      <w:pPr>
        <w:rPr>
          <w:b/>
          <w:noProof/>
          <w:color w:val="595959" w:themeColor="text1" w:themeTint="A6"/>
          <w:sz w:val="20"/>
        </w:rPr>
      </w:pPr>
      <w:r>
        <w:rPr>
          <w:b/>
          <w:noProof/>
          <w:color w:val="595959" w:themeColor="text1" w:themeTint="A6"/>
          <w:sz w:val="20"/>
        </w:rPr>
        <w:t>R507.2.2 Alternate deck ledger connections.</w:t>
      </w:r>
    </w:p>
    <w:p w:rsidR="00B4611B" w:rsidRDefault="00B4611B" w:rsidP="00B4611B">
      <w:pPr>
        <w:rPr>
          <w:noProof/>
          <w:color w:val="595959" w:themeColor="text1" w:themeTint="A6"/>
          <w:sz w:val="20"/>
        </w:rPr>
      </w:pPr>
      <w:r>
        <w:rPr>
          <w:noProof/>
          <w:color w:val="595959" w:themeColor="text1" w:themeTint="A6"/>
          <w:sz w:val="20"/>
        </w:rPr>
        <w:lastRenderedPageBreak/>
        <w:t>Deck ledger connections not confirming to Table R507.2 shall be designed in accordance with accepted engineering practice. Girders supporting deck joists shall not be supported on deck ledgers or band joists. Deck ledgers shall not be supported on stone or masonry veneer.</w:t>
      </w:r>
    </w:p>
    <w:p w:rsidR="00B4611B" w:rsidRDefault="00B4611B" w:rsidP="00B4611B">
      <w:pPr>
        <w:rPr>
          <w:noProof/>
          <w:color w:val="595959" w:themeColor="text1" w:themeTint="A6"/>
          <w:sz w:val="20"/>
        </w:rPr>
      </w:pPr>
    </w:p>
    <w:p w:rsidR="00B4611B" w:rsidRPr="007B2E79" w:rsidRDefault="00B4611B" w:rsidP="00B4611B">
      <w:pPr>
        <w:rPr>
          <w:b/>
          <w:noProof/>
          <w:color w:val="595959" w:themeColor="text1" w:themeTint="A6"/>
          <w:sz w:val="20"/>
        </w:rPr>
      </w:pPr>
      <w:r w:rsidRPr="007B2E79">
        <w:rPr>
          <w:b/>
          <w:noProof/>
          <w:color w:val="595959" w:themeColor="text1" w:themeTint="A6"/>
          <w:sz w:val="20"/>
        </w:rPr>
        <w:t>R507.2.3 Deck lateral load connection.</w:t>
      </w:r>
    </w:p>
    <w:p w:rsidR="00B4611B" w:rsidRPr="009036DA" w:rsidRDefault="00B4611B" w:rsidP="00B4611B">
      <w:pPr>
        <w:rPr>
          <w:color w:val="595959" w:themeColor="text1" w:themeTint="A6"/>
          <w:sz w:val="20"/>
        </w:rPr>
      </w:pPr>
      <w:r>
        <w:rPr>
          <w:color w:val="595959" w:themeColor="text1" w:themeTint="A6"/>
          <w:sz w:val="20"/>
        </w:rPr>
        <w:t>The lateral load connection required by Section R507.1 shall be permitted in accordance with Figure R507.2.3. Where the lateral load connection is provided in accordance with Figure 507.2.3, hold-down tension devices shall be installed in not less than two locations per deck, and each device shall have an allowable stress design capacity of not less than 1500 pounds (6672 N).</w:t>
      </w:r>
    </w:p>
    <w:p w:rsidR="00B4611B" w:rsidRPr="009036DA" w:rsidRDefault="00B4611B" w:rsidP="00B4611B">
      <w:pPr>
        <w:jc w:val="center"/>
        <w:rPr>
          <w:color w:val="595959" w:themeColor="text1" w:themeTint="A6"/>
          <w:sz w:val="20"/>
        </w:rPr>
      </w:pPr>
      <w:r>
        <w:rPr>
          <w:noProof/>
        </w:rPr>
        <w:drawing>
          <wp:inline distT="0" distB="0" distL="0" distR="0">
            <wp:extent cx="5943600" cy="40144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43600" cy="4014470"/>
                    </a:xfrm>
                    <a:prstGeom prst="rect">
                      <a:avLst/>
                    </a:prstGeom>
                  </pic:spPr>
                </pic:pic>
              </a:graphicData>
            </a:graphic>
          </wp:inline>
        </w:drawing>
      </w:r>
    </w:p>
    <w:p w:rsidR="00B4611B" w:rsidRDefault="00B4611B" w:rsidP="00B4611B">
      <w:pPr>
        <w:tabs>
          <w:tab w:val="left" w:pos="2192"/>
        </w:tabs>
        <w:rPr>
          <w:b/>
          <w:noProof/>
          <w:color w:val="595959" w:themeColor="text1" w:themeTint="A6"/>
          <w:sz w:val="20"/>
        </w:rPr>
      </w:pPr>
    </w:p>
    <w:p w:rsidR="00B4611B" w:rsidRDefault="00B4611B" w:rsidP="00B4611B">
      <w:pPr>
        <w:tabs>
          <w:tab w:val="left" w:pos="2192"/>
        </w:tabs>
        <w:rPr>
          <w:b/>
          <w:noProof/>
          <w:color w:val="595959" w:themeColor="text1" w:themeTint="A6"/>
          <w:sz w:val="20"/>
        </w:rPr>
      </w:pPr>
      <w:r>
        <w:rPr>
          <w:b/>
          <w:noProof/>
          <w:color w:val="595959" w:themeColor="text1" w:themeTint="A6"/>
          <w:sz w:val="20"/>
        </w:rPr>
        <w:t>FIGURE 507.2.3 DECK ATTACHMENT FOR LATERAL LOADS</w:t>
      </w:r>
    </w:p>
    <w:p w:rsidR="00B4611B" w:rsidRDefault="00B4611B" w:rsidP="00B4611B">
      <w:pPr>
        <w:tabs>
          <w:tab w:val="left" w:pos="2192"/>
        </w:tabs>
        <w:rPr>
          <w:color w:val="595959" w:themeColor="text1" w:themeTint="A6"/>
          <w:sz w:val="20"/>
        </w:rPr>
      </w:pPr>
    </w:p>
    <w:p w:rsidR="00B4611B" w:rsidRDefault="00B4611B" w:rsidP="00B4611B">
      <w:pPr>
        <w:tabs>
          <w:tab w:val="left" w:pos="2192"/>
        </w:tabs>
        <w:rPr>
          <w:b/>
          <w:color w:val="595959" w:themeColor="text1" w:themeTint="A6"/>
          <w:sz w:val="20"/>
        </w:rPr>
      </w:pPr>
      <w:proofErr w:type="gramStart"/>
      <w:r w:rsidRPr="002410BB">
        <w:rPr>
          <w:b/>
          <w:color w:val="595959" w:themeColor="text1" w:themeTint="A6"/>
          <w:sz w:val="20"/>
        </w:rPr>
        <w:t>R</w:t>
      </w:r>
      <w:r>
        <w:rPr>
          <w:b/>
          <w:color w:val="595959" w:themeColor="text1" w:themeTint="A6"/>
          <w:sz w:val="20"/>
        </w:rPr>
        <w:t>507.3 Wood plastic composites.</w:t>
      </w:r>
      <w:proofErr w:type="gramEnd"/>
    </w:p>
    <w:p w:rsidR="00B4611B" w:rsidRDefault="00B4611B" w:rsidP="00B4611B">
      <w:pPr>
        <w:tabs>
          <w:tab w:val="left" w:pos="2192"/>
        </w:tabs>
        <w:rPr>
          <w:color w:val="595959" w:themeColor="text1" w:themeTint="A6"/>
          <w:sz w:val="20"/>
        </w:rPr>
      </w:pPr>
      <w:r w:rsidRPr="002410BB">
        <w:rPr>
          <w:color w:val="595959" w:themeColor="text1" w:themeTint="A6"/>
          <w:sz w:val="20"/>
        </w:rPr>
        <w:t xml:space="preserve">Wood plastic composites used in exterior deck boards, stair treads, handrails and guardrail systems shall bear a label indicating the required performance levels and demonstrating compliance </w:t>
      </w:r>
      <w:r>
        <w:rPr>
          <w:color w:val="595959" w:themeColor="text1" w:themeTint="A6"/>
          <w:sz w:val="20"/>
        </w:rPr>
        <w:t>with the provisions of ASTM D 7032.</w:t>
      </w:r>
    </w:p>
    <w:p w:rsidR="00B4611B" w:rsidRDefault="00B4611B" w:rsidP="00B4611B">
      <w:pPr>
        <w:tabs>
          <w:tab w:val="left" w:pos="2192"/>
        </w:tabs>
        <w:rPr>
          <w:color w:val="595959" w:themeColor="text1" w:themeTint="A6"/>
          <w:sz w:val="20"/>
        </w:rPr>
      </w:pPr>
    </w:p>
    <w:p w:rsidR="00B4611B" w:rsidRDefault="00B4611B" w:rsidP="00B4611B">
      <w:pPr>
        <w:tabs>
          <w:tab w:val="left" w:pos="2192"/>
        </w:tabs>
        <w:rPr>
          <w:b/>
          <w:color w:val="595959" w:themeColor="text1" w:themeTint="A6"/>
          <w:sz w:val="20"/>
        </w:rPr>
      </w:pPr>
      <w:proofErr w:type="gramStart"/>
      <w:r>
        <w:rPr>
          <w:b/>
          <w:color w:val="595959" w:themeColor="text1" w:themeTint="A6"/>
          <w:sz w:val="20"/>
        </w:rPr>
        <w:t>R507.3.1 Installation of wood plastic composites.</w:t>
      </w:r>
      <w:proofErr w:type="gramEnd"/>
    </w:p>
    <w:p w:rsidR="001632E3" w:rsidRPr="00C42D35" w:rsidRDefault="00B4611B" w:rsidP="00C52B2B">
      <w:pPr>
        <w:tabs>
          <w:tab w:val="left" w:pos="2192"/>
        </w:tabs>
        <w:rPr>
          <w:sz w:val="16"/>
        </w:rPr>
      </w:pPr>
      <w:r>
        <w:rPr>
          <w:color w:val="595959" w:themeColor="text1" w:themeTint="A6"/>
          <w:sz w:val="20"/>
        </w:rPr>
        <w:t>Woo</w:t>
      </w:r>
      <w:bookmarkStart w:id="0" w:name="_GoBack"/>
      <w:bookmarkEnd w:id="0"/>
      <w:r>
        <w:rPr>
          <w:color w:val="595959" w:themeColor="text1" w:themeTint="A6"/>
          <w:sz w:val="20"/>
        </w:rPr>
        <w:t>d plastic composites shall be installed in accordance with the manufacturer’s instructions.</w:t>
      </w:r>
    </w:p>
    <w:sectPr w:rsidR="001632E3" w:rsidRPr="00C42D35" w:rsidSect="00C80E37">
      <w:headerReference w:type="default" r:id="rId26"/>
      <w:footerReference w:type="default" r:id="rId27"/>
      <w:pgSz w:w="12240" w:h="15840"/>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FA" w:rsidRDefault="00D162FA" w:rsidP="004517B4">
      <w:r>
        <w:separator/>
      </w:r>
    </w:p>
  </w:endnote>
  <w:endnote w:type="continuationSeparator" w:id="0">
    <w:p w:rsidR="00D162FA" w:rsidRDefault="00D162FA" w:rsidP="004517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11803"/>
      <w:docPartObj>
        <w:docPartGallery w:val="Page Numbers (Bottom of Page)"/>
        <w:docPartUnique/>
      </w:docPartObj>
    </w:sdtPr>
    <w:sdtContent>
      <w:sdt>
        <w:sdtPr>
          <w:id w:val="860082579"/>
          <w:docPartObj>
            <w:docPartGallery w:val="Page Numbers (Top of Page)"/>
            <w:docPartUnique/>
          </w:docPartObj>
        </w:sdtPr>
        <w:sdtContent>
          <w:p w:rsidR="00D6701B" w:rsidRDefault="00D6701B">
            <w:pPr>
              <w:pStyle w:val="Footer"/>
              <w:jc w:val="right"/>
            </w:pPr>
            <w:r>
              <w:t xml:space="preserve">Page </w:t>
            </w:r>
            <w:r w:rsidR="00030EA9">
              <w:rPr>
                <w:b/>
                <w:bCs/>
              </w:rPr>
              <w:fldChar w:fldCharType="begin"/>
            </w:r>
            <w:r>
              <w:rPr>
                <w:b/>
                <w:bCs/>
              </w:rPr>
              <w:instrText xml:space="preserve"> PAGE </w:instrText>
            </w:r>
            <w:r w:rsidR="00030EA9">
              <w:rPr>
                <w:b/>
                <w:bCs/>
              </w:rPr>
              <w:fldChar w:fldCharType="separate"/>
            </w:r>
            <w:r w:rsidR="00A63B7F">
              <w:rPr>
                <w:b/>
                <w:bCs/>
                <w:noProof/>
              </w:rPr>
              <w:t>2</w:t>
            </w:r>
            <w:r w:rsidR="00030EA9">
              <w:rPr>
                <w:b/>
                <w:bCs/>
              </w:rPr>
              <w:fldChar w:fldCharType="end"/>
            </w:r>
            <w:r>
              <w:t xml:space="preserve"> of </w:t>
            </w:r>
            <w:r w:rsidR="00030EA9">
              <w:rPr>
                <w:b/>
                <w:bCs/>
              </w:rPr>
              <w:fldChar w:fldCharType="begin"/>
            </w:r>
            <w:r>
              <w:rPr>
                <w:b/>
                <w:bCs/>
              </w:rPr>
              <w:instrText xml:space="preserve"> NUMPAGES  </w:instrText>
            </w:r>
            <w:r w:rsidR="00030EA9">
              <w:rPr>
                <w:b/>
                <w:bCs/>
              </w:rPr>
              <w:fldChar w:fldCharType="separate"/>
            </w:r>
            <w:r w:rsidR="00A63B7F">
              <w:rPr>
                <w:b/>
                <w:bCs/>
                <w:noProof/>
              </w:rPr>
              <w:t>9</w:t>
            </w:r>
            <w:r w:rsidR="00030EA9">
              <w:rPr>
                <w:b/>
                <w:bCs/>
              </w:rPr>
              <w:fldChar w:fldCharType="end"/>
            </w:r>
          </w:p>
        </w:sdtContent>
      </w:sdt>
    </w:sdtContent>
  </w:sdt>
  <w:p w:rsidR="00D6701B" w:rsidRDefault="00D670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FA" w:rsidRDefault="00D162FA" w:rsidP="004517B4">
      <w:r>
        <w:separator/>
      </w:r>
    </w:p>
  </w:footnote>
  <w:footnote w:type="continuationSeparator" w:id="0">
    <w:p w:rsidR="00D162FA" w:rsidRDefault="00D162FA" w:rsidP="004517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7B4" w:rsidRDefault="004517B4" w:rsidP="004517B4">
    <w:pPr>
      <w:pStyle w:val="Title"/>
    </w:pPr>
    <w:r>
      <w:t>DECK BUILDING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212"/>
    <w:multiLevelType w:val="hybridMultilevel"/>
    <w:tmpl w:val="A32C808C"/>
    <w:lvl w:ilvl="0" w:tplc="E9A89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E86F1E"/>
    <w:multiLevelType w:val="hybridMultilevel"/>
    <w:tmpl w:val="4E0A4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60064A"/>
    <w:multiLevelType w:val="hybridMultilevel"/>
    <w:tmpl w:val="F5CC2F8E"/>
    <w:lvl w:ilvl="0" w:tplc="E9A89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9A459C"/>
    <w:multiLevelType w:val="hybridMultilevel"/>
    <w:tmpl w:val="6180CB4A"/>
    <w:lvl w:ilvl="0" w:tplc="E9A89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3D4938"/>
    <w:multiLevelType w:val="hybridMultilevel"/>
    <w:tmpl w:val="DEC4B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DB674D"/>
    <w:multiLevelType w:val="hybridMultilevel"/>
    <w:tmpl w:val="9DF8CB1E"/>
    <w:lvl w:ilvl="0" w:tplc="E9A89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1B12B7"/>
    <w:multiLevelType w:val="hybridMultilevel"/>
    <w:tmpl w:val="632C0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D65B25"/>
    <w:multiLevelType w:val="hybridMultilevel"/>
    <w:tmpl w:val="002E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524331"/>
    <w:multiLevelType w:val="hybridMultilevel"/>
    <w:tmpl w:val="E2881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656344"/>
    <w:multiLevelType w:val="multilevel"/>
    <w:tmpl w:val="34A89374"/>
    <w:lvl w:ilvl="0">
      <w:start w:val="651"/>
      <w:numFmt w:val="decimal"/>
      <w:lvlText w:val="%1"/>
      <w:lvlJc w:val="left"/>
      <w:pPr>
        <w:tabs>
          <w:tab w:val="num" w:pos="1710"/>
        </w:tabs>
        <w:ind w:left="1710" w:hanging="1710"/>
      </w:pPr>
      <w:rPr>
        <w:rFonts w:hint="default"/>
      </w:rPr>
    </w:lvl>
    <w:lvl w:ilvl="1">
      <w:start w:val="454"/>
      <w:numFmt w:val="decimal"/>
      <w:lvlText w:val="%1-%2"/>
      <w:lvlJc w:val="left"/>
      <w:pPr>
        <w:tabs>
          <w:tab w:val="num" w:pos="3150"/>
        </w:tabs>
        <w:ind w:left="3150" w:hanging="1710"/>
      </w:pPr>
      <w:rPr>
        <w:rFonts w:hint="default"/>
      </w:rPr>
    </w:lvl>
    <w:lvl w:ilvl="2">
      <w:start w:val="2"/>
      <w:numFmt w:val="decimalZero"/>
      <w:lvlText w:val="%1-%2-00%3"/>
      <w:lvlJc w:val="left"/>
      <w:pPr>
        <w:tabs>
          <w:tab w:val="num" w:pos="4590"/>
        </w:tabs>
        <w:ind w:left="4590" w:hanging="1710"/>
      </w:pPr>
      <w:rPr>
        <w:rFonts w:hint="default"/>
        <w:b/>
      </w:rPr>
    </w:lvl>
    <w:lvl w:ilvl="3">
      <w:start w:val="1"/>
      <w:numFmt w:val="decimalZero"/>
      <w:lvlText w:val="%1-%2-%3.%4"/>
      <w:lvlJc w:val="left"/>
      <w:pPr>
        <w:tabs>
          <w:tab w:val="num" w:pos="6030"/>
        </w:tabs>
        <w:ind w:left="6030" w:hanging="1710"/>
      </w:pPr>
      <w:rPr>
        <w:rFonts w:hint="default"/>
      </w:rPr>
    </w:lvl>
    <w:lvl w:ilvl="4">
      <w:start w:val="1"/>
      <w:numFmt w:val="decimal"/>
      <w:lvlText w:val="%1-%2-%3.%4.%5"/>
      <w:lvlJc w:val="left"/>
      <w:pPr>
        <w:tabs>
          <w:tab w:val="num" w:pos="7470"/>
        </w:tabs>
        <w:ind w:left="7470" w:hanging="1710"/>
      </w:pPr>
      <w:rPr>
        <w:rFonts w:hint="default"/>
      </w:rPr>
    </w:lvl>
    <w:lvl w:ilvl="5">
      <w:start w:val="1"/>
      <w:numFmt w:val="decimal"/>
      <w:lvlText w:val="%1-%2-%3.%4.%5.%6"/>
      <w:lvlJc w:val="left"/>
      <w:pPr>
        <w:tabs>
          <w:tab w:val="num" w:pos="8910"/>
        </w:tabs>
        <w:ind w:left="8910" w:hanging="1710"/>
      </w:pPr>
      <w:rPr>
        <w:rFonts w:hint="default"/>
      </w:rPr>
    </w:lvl>
    <w:lvl w:ilvl="6">
      <w:start w:val="1"/>
      <w:numFmt w:val="decimal"/>
      <w:lvlText w:val="%1-%2-%3.%4.%5.%6.%7"/>
      <w:lvlJc w:val="left"/>
      <w:pPr>
        <w:tabs>
          <w:tab w:val="num" w:pos="10350"/>
        </w:tabs>
        <w:ind w:left="10350" w:hanging="1710"/>
      </w:pPr>
      <w:rPr>
        <w:rFonts w:hint="default"/>
      </w:rPr>
    </w:lvl>
    <w:lvl w:ilvl="7">
      <w:start w:val="1"/>
      <w:numFmt w:val="decimal"/>
      <w:lvlText w:val="%1-%2-%3.%4.%5.%6.%7.%8"/>
      <w:lvlJc w:val="left"/>
      <w:pPr>
        <w:tabs>
          <w:tab w:val="num" w:pos="11790"/>
        </w:tabs>
        <w:ind w:left="11790" w:hanging="1710"/>
      </w:pPr>
      <w:rPr>
        <w:rFonts w:hint="default"/>
      </w:rPr>
    </w:lvl>
    <w:lvl w:ilvl="8">
      <w:start w:val="1"/>
      <w:numFmt w:val="decimal"/>
      <w:lvlText w:val="%1-%2-%3.%4.%5.%6.%7.%8.%9"/>
      <w:lvlJc w:val="left"/>
      <w:pPr>
        <w:tabs>
          <w:tab w:val="num" w:pos="13320"/>
        </w:tabs>
        <w:ind w:left="13320" w:hanging="1800"/>
      </w:pPr>
      <w:rPr>
        <w:rFonts w:hint="default"/>
      </w:rPr>
    </w:lvl>
  </w:abstractNum>
  <w:abstractNum w:abstractNumId="10">
    <w:nsid w:val="7A247786"/>
    <w:multiLevelType w:val="hybridMultilevel"/>
    <w:tmpl w:val="2B6EA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2772A3"/>
    <w:multiLevelType w:val="hybridMultilevel"/>
    <w:tmpl w:val="5266A886"/>
    <w:lvl w:ilvl="0" w:tplc="E9A89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3"/>
  </w:num>
  <w:num w:numId="5">
    <w:abstractNumId w:val="0"/>
  </w:num>
  <w:num w:numId="6">
    <w:abstractNumId w:val="6"/>
  </w:num>
  <w:num w:numId="7">
    <w:abstractNumId w:val="11"/>
  </w:num>
  <w:num w:numId="8">
    <w:abstractNumId w:val="2"/>
  </w:num>
  <w:num w:numId="9">
    <w:abstractNumId w:val="7"/>
  </w:num>
  <w:num w:numId="10">
    <w:abstractNumId w:val="10"/>
  </w:num>
  <w:num w:numId="11">
    <w:abstractNumId w:val="4"/>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124"/>
  <w:defaultTabStop w:val="720"/>
  <w:characterSpacingControl w:val="doNotCompress"/>
  <w:hdrShapeDefaults>
    <o:shapedefaults v:ext="edit" spidmax="5122"/>
  </w:hdrShapeDefaults>
  <w:footnotePr>
    <w:footnote w:id="-1"/>
    <w:footnote w:id="0"/>
  </w:footnotePr>
  <w:endnotePr>
    <w:endnote w:id="-1"/>
    <w:endnote w:id="0"/>
  </w:endnotePr>
  <w:compat/>
  <w:rsids>
    <w:rsidRoot w:val="003721C8"/>
    <w:rsid w:val="00016525"/>
    <w:rsid w:val="00030EA9"/>
    <w:rsid w:val="0006574F"/>
    <w:rsid w:val="000B4DFD"/>
    <w:rsid w:val="000C7937"/>
    <w:rsid w:val="000D73E3"/>
    <w:rsid w:val="0012485A"/>
    <w:rsid w:val="00130A6B"/>
    <w:rsid w:val="001632E3"/>
    <w:rsid w:val="001F70B8"/>
    <w:rsid w:val="00217D82"/>
    <w:rsid w:val="00223C32"/>
    <w:rsid w:val="002619AB"/>
    <w:rsid w:val="003721C8"/>
    <w:rsid w:val="00373A48"/>
    <w:rsid w:val="00392FE0"/>
    <w:rsid w:val="003A08F2"/>
    <w:rsid w:val="003B2869"/>
    <w:rsid w:val="003C6649"/>
    <w:rsid w:val="003C76DE"/>
    <w:rsid w:val="003D60AF"/>
    <w:rsid w:val="00417347"/>
    <w:rsid w:val="00424EF6"/>
    <w:rsid w:val="004517B4"/>
    <w:rsid w:val="0048675F"/>
    <w:rsid w:val="00531C41"/>
    <w:rsid w:val="005416D9"/>
    <w:rsid w:val="00581B07"/>
    <w:rsid w:val="00604280"/>
    <w:rsid w:val="006270DE"/>
    <w:rsid w:val="00657658"/>
    <w:rsid w:val="0067618C"/>
    <w:rsid w:val="006E1F57"/>
    <w:rsid w:val="007025C0"/>
    <w:rsid w:val="007D77DC"/>
    <w:rsid w:val="007E65AE"/>
    <w:rsid w:val="00801F8C"/>
    <w:rsid w:val="00835C8F"/>
    <w:rsid w:val="00836BD1"/>
    <w:rsid w:val="00842DF1"/>
    <w:rsid w:val="008846F6"/>
    <w:rsid w:val="008D0A1F"/>
    <w:rsid w:val="00901F58"/>
    <w:rsid w:val="009024AA"/>
    <w:rsid w:val="00917E41"/>
    <w:rsid w:val="0094414D"/>
    <w:rsid w:val="009964D6"/>
    <w:rsid w:val="009B3ADA"/>
    <w:rsid w:val="009B6FEB"/>
    <w:rsid w:val="009F6003"/>
    <w:rsid w:val="00A63B7F"/>
    <w:rsid w:val="00A65304"/>
    <w:rsid w:val="00A670C8"/>
    <w:rsid w:val="00A710DB"/>
    <w:rsid w:val="00AD26D5"/>
    <w:rsid w:val="00B253AD"/>
    <w:rsid w:val="00B4611B"/>
    <w:rsid w:val="00B56B81"/>
    <w:rsid w:val="00B74FA2"/>
    <w:rsid w:val="00BA15D3"/>
    <w:rsid w:val="00BE1F39"/>
    <w:rsid w:val="00C32041"/>
    <w:rsid w:val="00C41A03"/>
    <w:rsid w:val="00C42D35"/>
    <w:rsid w:val="00C52B2B"/>
    <w:rsid w:val="00C65A1C"/>
    <w:rsid w:val="00C80E37"/>
    <w:rsid w:val="00CA296E"/>
    <w:rsid w:val="00CA5944"/>
    <w:rsid w:val="00CD1E6D"/>
    <w:rsid w:val="00D01B9E"/>
    <w:rsid w:val="00D162FA"/>
    <w:rsid w:val="00D17762"/>
    <w:rsid w:val="00D529A2"/>
    <w:rsid w:val="00D567E2"/>
    <w:rsid w:val="00D6701B"/>
    <w:rsid w:val="00D86F7B"/>
    <w:rsid w:val="00DE6E2D"/>
    <w:rsid w:val="00EC6154"/>
    <w:rsid w:val="00EF0CE2"/>
    <w:rsid w:val="00F0006F"/>
    <w:rsid w:val="00F32C5D"/>
    <w:rsid w:val="00F46785"/>
    <w:rsid w:val="00F5267A"/>
    <w:rsid w:val="00F77DCF"/>
    <w:rsid w:val="00F9424F"/>
    <w:rsid w:val="00FB4C88"/>
    <w:rsid w:val="00FE2BEB"/>
    <w:rsid w:val="00FE45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pacing w:val="-5"/>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3AD"/>
    <w:rPr>
      <w:rFonts w:ascii="Tahoma" w:hAnsi="Tahoma" w:cs="Tahoma"/>
      <w:sz w:val="16"/>
      <w:szCs w:val="16"/>
    </w:rPr>
  </w:style>
  <w:style w:type="character" w:customStyle="1" w:styleId="BalloonTextChar">
    <w:name w:val="Balloon Text Char"/>
    <w:basedOn w:val="DefaultParagraphFont"/>
    <w:link w:val="BalloonText"/>
    <w:uiPriority w:val="99"/>
    <w:semiHidden/>
    <w:rsid w:val="00B253AD"/>
    <w:rPr>
      <w:rFonts w:ascii="Tahoma" w:hAnsi="Tahoma" w:cs="Tahoma"/>
      <w:sz w:val="16"/>
      <w:szCs w:val="16"/>
    </w:rPr>
  </w:style>
  <w:style w:type="table" w:styleId="TableGrid">
    <w:name w:val="Table Grid"/>
    <w:basedOn w:val="TableNormal"/>
    <w:rsid w:val="00392F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392FE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2">
    <w:name w:val="Light Shading Accent 2"/>
    <w:basedOn w:val="TableNormal"/>
    <w:uiPriority w:val="60"/>
    <w:rsid w:val="009F600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4517B4"/>
    <w:pPr>
      <w:tabs>
        <w:tab w:val="center" w:pos="4680"/>
        <w:tab w:val="right" w:pos="9360"/>
      </w:tabs>
    </w:pPr>
  </w:style>
  <w:style w:type="character" w:customStyle="1" w:styleId="HeaderChar">
    <w:name w:val="Header Char"/>
    <w:basedOn w:val="DefaultParagraphFont"/>
    <w:link w:val="Header"/>
    <w:uiPriority w:val="99"/>
    <w:rsid w:val="004517B4"/>
  </w:style>
  <w:style w:type="paragraph" w:styleId="Footer">
    <w:name w:val="footer"/>
    <w:basedOn w:val="Normal"/>
    <w:link w:val="FooterChar"/>
    <w:uiPriority w:val="99"/>
    <w:unhideWhenUsed/>
    <w:rsid w:val="004517B4"/>
    <w:pPr>
      <w:tabs>
        <w:tab w:val="center" w:pos="4680"/>
        <w:tab w:val="right" w:pos="9360"/>
      </w:tabs>
    </w:pPr>
  </w:style>
  <w:style w:type="character" w:customStyle="1" w:styleId="FooterChar">
    <w:name w:val="Footer Char"/>
    <w:basedOn w:val="DefaultParagraphFont"/>
    <w:link w:val="Footer"/>
    <w:uiPriority w:val="99"/>
    <w:rsid w:val="004517B4"/>
  </w:style>
  <w:style w:type="paragraph" w:styleId="Title">
    <w:name w:val="Title"/>
    <w:basedOn w:val="Normal"/>
    <w:next w:val="Normal"/>
    <w:link w:val="TitleChar"/>
    <w:uiPriority w:val="10"/>
    <w:qFormat/>
    <w:rsid w:val="004517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17B4"/>
    <w:rPr>
      <w:rFonts w:asciiTheme="majorHAnsi" w:eastAsiaTheme="majorEastAsia" w:hAnsiTheme="majorHAnsi" w:cstheme="majorBidi"/>
      <w:color w:val="17365D" w:themeColor="text2" w:themeShade="BF"/>
      <w:spacing w:val="5"/>
      <w:kern w:val="28"/>
      <w:sz w:val="52"/>
      <w:szCs w:val="52"/>
    </w:rPr>
  </w:style>
  <w:style w:type="table" w:styleId="ColorfulList-Accent6">
    <w:name w:val="Colorful List Accent 6"/>
    <w:basedOn w:val="TableNormal"/>
    <w:uiPriority w:val="72"/>
    <w:rsid w:val="003D60A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1-Accent5">
    <w:name w:val="Medium Shading 1 Accent 5"/>
    <w:basedOn w:val="TableNormal"/>
    <w:uiPriority w:val="63"/>
    <w:rsid w:val="00F4678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yperlink">
    <w:name w:val="Hyperlink"/>
    <w:basedOn w:val="DefaultParagraphFont"/>
    <w:rsid w:val="003B2869"/>
    <w:rPr>
      <w:color w:val="0000FF"/>
      <w:u w:val="single"/>
    </w:rPr>
  </w:style>
  <w:style w:type="paragraph" w:styleId="ListParagraph">
    <w:name w:val="List Paragraph"/>
    <w:basedOn w:val="Normal"/>
    <w:uiPriority w:val="34"/>
    <w:qFormat/>
    <w:rsid w:val="003B28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pacing w:val="-5"/>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7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3AD"/>
    <w:rPr>
      <w:rFonts w:ascii="Tahoma" w:hAnsi="Tahoma" w:cs="Tahoma"/>
      <w:sz w:val="16"/>
      <w:szCs w:val="16"/>
    </w:rPr>
  </w:style>
  <w:style w:type="character" w:customStyle="1" w:styleId="BalloonTextChar">
    <w:name w:val="Balloon Text Char"/>
    <w:basedOn w:val="DefaultParagraphFont"/>
    <w:link w:val="BalloonText"/>
    <w:uiPriority w:val="99"/>
    <w:semiHidden/>
    <w:rsid w:val="00B253AD"/>
    <w:rPr>
      <w:rFonts w:ascii="Tahoma" w:hAnsi="Tahoma" w:cs="Tahoma"/>
      <w:sz w:val="16"/>
      <w:szCs w:val="16"/>
    </w:rPr>
  </w:style>
  <w:style w:type="table" w:styleId="TableGrid">
    <w:name w:val="Table Grid"/>
    <w:basedOn w:val="TableNormal"/>
    <w:rsid w:val="00392F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392FE0"/>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2">
    <w:name w:val="Light Shading Accent 2"/>
    <w:basedOn w:val="TableNormal"/>
    <w:uiPriority w:val="60"/>
    <w:rsid w:val="009F600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4517B4"/>
    <w:pPr>
      <w:tabs>
        <w:tab w:val="center" w:pos="4680"/>
        <w:tab w:val="right" w:pos="9360"/>
      </w:tabs>
    </w:pPr>
  </w:style>
  <w:style w:type="character" w:customStyle="1" w:styleId="HeaderChar">
    <w:name w:val="Header Char"/>
    <w:basedOn w:val="DefaultParagraphFont"/>
    <w:link w:val="Header"/>
    <w:uiPriority w:val="99"/>
    <w:rsid w:val="004517B4"/>
  </w:style>
  <w:style w:type="paragraph" w:styleId="Footer">
    <w:name w:val="footer"/>
    <w:basedOn w:val="Normal"/>
    <w:link w:val="FooterChar"/>
    <w:uiPriority w:val="99"/>
    <w:unhideWhenUsed/>
    <w:rsid w:val="004517B4"/>
    <w:pPr>
      <w:tabs>
        <w:tab w:val="center" w:pos="4680"/>
        <w:tab w:val="right" w:pos="9360"/>
      </w:tabs>
    </w:pPr>
  </w:style>
  <w:style w:type="character" w:customStyle="1" w:styleId="FooterChar">
    <w:name w:val="Footer Char"/>
    <w:basedOn w:val="DefaultParagraphFont"/>
    <w:link w:val="Footer"/>
    <w:uiPriority w:val="99"/>
    <w:rsid w:val="004517B4"/>
  </w:style>
  <w:style w:type="paragraph" w:styleId="Title">
    <w:name w:val="Title"/>
    <w:basedOn w:val="Normal"/>
    <w:next w:val="Normal"/>
    <w:link w:val="TitleChar"/>
    <w:uiPriority w:val="10"/>
    <w:qFormat/>
    <w:rsid w:val="004517B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17B4"/>
    <w:rPr>
      <w:rFonts w:asciiTheme="majorHAnsi" w:eastAsiaTheme="majorEastAsia" w:hAnsiTheme="majorHAnsi" w:cstheme="majorBidi"/>
      <w:color w:val="17365D" w:themeColor="text2" w:themeShade="BF"/>
      <w:spacing w:val="5"/>
      <w:kern w:val="28"/>
      <w:sz w:val="52"/>
      <w:szCs w:val="52"/>
    </w:rPr>
  </w:style>
  <w:style w:type="table" w:styleId="ColorfulList-Accent6">
    <w:name w:val="Colorful List Accent 6"/>
    <w:basedOn w:val="TableNormal"/>
    <w:uiPriority w:val="72"/>
    <w:rsid w:val="003D60A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Shading1-Accent5">
    <w:name w:val="Medium Shading 1 Accent 5"/>
    <w:basedOn w:val="TableNormal"/>
    <w:uiPriority w:val="63"/>
    <w:rsid w:val="00F4678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Hyperlink">
    <w:name w:val="Hyperlink"/>
    <w:basedOn w:val="DefaultParagraphFont"/>
    <w:rsid w:val="003B2869"/>
    <w:rPr>
      <w:color w:val="0000FF"/>
      <w:u w:val="single"/>
    </w:rPr>
  </w:style>
  <w:style w:type="paragraph" w:styleId="ListParagraph">
    <w:name w:val="List Paragraph"/>
    <w:basedOn w:val="Normal"/>
    <w:uiPriority w:val="34"/>
    <w:qFormat/>
    <w:rsid w:val="003B2869"/>
    <w:pPr>
      <w:ind w:left="720"/>
      <w:contextualSpacing/>
    </w:pPr>
  </w:style>
</w:styles>
</file>

<file path=word/webSettings.xml><?xml version="1.0" encoding="utf-8"?>
<w:webSettings xmlns:r="http://schemas.openxmlformats.org/officeDocument/2006/relationships" xmlns:w="http://schemas.openxmlformats.org/wordprocessingml/2006/main">
  <w:divs>
    <w:div w:id="29781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2080</Words>
  <Characters>11856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Barb</Company>
  <LinksUpToDate>false</LinksUpToDate>
  <CharactersWithSpaces>13909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New Germany</cp:lastModifiedBy>
  <cp:revision>2</cp:revision>
  <cp:lastPrinted>2015-05-14T20:06:00Z</cp:lastPrinted>
  <dcterms:created xsi:type="dcterms:W3CDTF">2015-05-14T20:07:00Z</dcterms:created>
  <dcterms:modified xsi:type="dcterms:W3CDTF">2015-05-14T20:07:00Z</dcterms:modified>
</cp:coreProperties>
</file>